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7578" w:rsidRDefault="00807578" w:rsidP="00807578">
      <w:pPr>
        <w:widowControl w:val="0"/>
        <w:rPr>
          <w:rFonts w:ascii="Arial" w:hAnsi="Arial" w:cs="Arial"/>
          <w:b/>
          <w:bCs/>
          <w:sz w:val="24"/>
          <w:szCs w:val="24"/>
          <w:lang w:val="en-MY"/>
          <w14:ligatures w14:val="none"/>
        </w:rPr>
      </w:pPr>
      <w:r>
        <w:rPr>
          <w:rFonts w:ascii="Arial" w:hAnsi="Arial" w:cs="Arial"/>
          <w:b/>
          <w:bCs/>
          <w:sz w:val="24"/>
          <w:szCs w:val="24"/>
          <w:lang w:val="en-MY"/>
          <w14:ligatures w14:val="none"/>
        </w:rPr>
        <w:t>Title:</w:t>
      </w:r>
    </w:p>
    <w:p w:rsidR="00807578" w:rsidRDefault="00807578" w:rsidP="00807578">
      <w:pPr>
        <w:widowControl w:val="0"/>
        <w:rPr>
          <w:rFonts w:ascii="Times New Roman" w:hAnsi="Times New Roman"/>
          <w:sz w:val="24"/>
          <w:szCs w:val="24"/>
          <w:lang w:val="en-MY"/>
          <w14:ligatures w14:val="none"/>
        </w:rPr>
      </w:pPr>
      <w:bookmarkStart w:id="0" w:name="_GoBack"/>
      <w:r>
        <w:rPr>
          <w:rFonts w:ascii="Arial" w:hAnsi="Arial" w:cs="Arial"/>
          <w:lang w:val="en-MY"/>
          <w14:ligatures w14:val="none"/>
        </w:rPr>
        <w:t>Linkage between Knowledge Sharing, Organizational Culture, Employee Creativity in Manufacturing Organizations</w:t>
      </w:r>
      <w:bookmarkEnd w:id="0"/>
      <w:r>
        <w:rPr>
          <w:rFonts w:ascii="Arial" w:hAnsi="Arial" w:cs="Arial"/>
          <w:b/>
          <w:bCs/>
          <w:sz w:val="24"/>
          <w:szCs w:val="24"/>
          <w:lang w:val="en-MY"/>
          <w14:ligatures w14:val="none"/>
        </w:rPr>
        <w:br/>
      </w:r>
      <w:r>
        <w:rPr>
          <w:rFonts w:ascii="Arial" w:hAnsi="Arial" w:cs="Arial"/>
          <w:b/>
          <w:bCs/>
          <w:sz w:val="24"/>
          <w:szCs w:val="24"/>
          <w:lang w:val="en-MY"/>
          <w14:ligatures w14:val="none"/>
        </w:rPr>
        <w:br/>
        <w:t xml:space="preserve">Journal : </w:t>
      </w:r>
      <w:r>
        <w:rPr>
          <w:rFonts w:ascii="Arial" w:hAnsi="Arial" w:cs="Arial"/>
          <w:b/>
          <w:bCs/>
          <w:sz w:val="24"/>
          <w:szCs w:val="24"/>
          <w:lang w:val="en-MY"/>
          <w14:ligatures w14:val="none"/>
        </w:rPr>
        <w:br/>
      </w:r>
      <w:r>
        <w:rPr>
          <w:rFonts w:ascii="Arial" w:hAnsi="Arial" w:cs="Arial"/>
          <w:lang w:val="en-MY"/>
          <w14:ligatures w14:val="none"/>
        </w:rPr>
        <w:t>International Journal of Supply Chain Management</w:t>
      </w:r>
    </w:p>
    <w:p w:rsidR="00807578" w:rsidRDefault="00807578" w:rsidP="00807578">
      <w:pPr>
        <w:widowControl w:val="0"/>
        <w:rPr>
          <w:rFonts w:ascii="Arial" w:hAnsi="Arial" w:cs="Arial"/>
          <w:b/>
          <w:bCs/>
          <w:sz w:val="24"/>
          <w:szCs w:val="24"/>
          <w:lang w:val="en-MY"/>
          <w14:ligatures w14:val="none"/>
        </w:rPr>
      </w:pPr>
      <w:r>
        <w:rPr>
          <w:rFonts w:ascii="Arial" w:hAnsi="Arial" w:cs="Arial"/>
          <w:b/>
          <w:bCs/>
          <w:sz w:val="24"/>
          <w:szCs w:val="24"/>
          <w:lang w:val="en-MY"/>
          <w14:ligatures w14:val="none"/>
        </w:rPr>
        <w:t xml:space="preserve">Document </w:t>
      </w:r>
      <w:proofErr w:type="gramStart"/>
      <w:r>
        <w:rPr>
          <w:rFonts w:ascii="Arial" w:hAnsi="Arial" w:cs="Arial"/>
          <w:b/>
          <w:bCs/>
          <w:sz w:val="24"/>
          <w:szCs w:val="24"/>
          <w:lang w:val="en-MY"/>
          <w14:ligatures w14:val="none"/>
        </w:rPr>
        <w:t>Type :</w:t>
      </w:r>
      <w:proofErr w:type="gramEnd"/>
    </w:p>
    <w:p w:rsidR="00807578" w:rsidRDefault="00807578" w:rsidP="00807578">
      <w:pPr>
        <w:widowControl w:val="0"/>
        <w:rPr>
          <w:rFonts w:ascii="Arial" w:hAnsi="Arial" w:cs="Arial"/>
          <w:b/>
          <w:bCs/>
          <w:lang w:val="en-MY"/>
          <w14:ligatures w14:val="none"/>
        </w:rPr>
      </w:pPr>
      <w:r>
        <w:rPr>
          <w:rFonts w:ascii="Arial" w:hAnsi="Arial" w:cs="Arial"/>
          <w:lang w:val="en-MY"/>
          <w14:ligatures w14:val="none"/>
        </w:rPr>
        <w:t>Article</w:t>
      </w:r>
    </w:p>
    <w:p w:rsidR="00807578" w:rsidRDefault="00807578" w:rsidP="00807578">
      <w:pPr>
        <w:widowControl w:val="0"/>
        <w:rPr>
          <w:rFonts w:ascii="Arial" w:hAnsi="Arial" w:cs="Arial"/>
          <w:b/>
          <w:bCs/>
          <w:sz w:val="24"/>
          <w:szCs w:val="24"/>
          <w:lang w:val="en-MY"/>
          <w14:ligatures w14:val="none"/>
        </w:rPr>
      </w:pPr>
      <w:proofErr w:type="gramStart"/>
      <w:r>
        <w:rPr>
          <w:rFonts w:ascii="Arial" w:hAnsi="Arial" w:cs="Arial"/>
          <w:b/>
          <w:bCs/>
          <w:sz w:val="24"/>
          <w:szCs w:val="24"/>
          <w:lang w:val="en-MY"/>
          <w14:ligatures w14:val="none"/>
        </w:rPr>
        <w:t>Authors :</w:t>
      </w:r>
      <w:proofErr w:type="gramEnd"/>
    </w:p>
    <w:p w:rsidR="00807578" w:rsidRDefault="00807578" w:rsidP="00807578">
      <w:pPr>
        <w:widowControl w:val="0"/>
        <w:spacing w:after="0"/>
        <w:rPr>
          <w:rFonts w:ascii="Arial" w:hAnsi="Arial" w:cs="Arial"/>
          <w:color w:val="333333"/>
          <w:lang w:val="en-MY"/>
          <w14:ligatures w14:val="none"/>
        </w:rPr>
      </w:pPr>
      <w:r>
        <w:rPr>
          <w:rFonts w:ascii="Arial" w:hAnsi="Arial" w:cs="Arial"/>
          <w:color w:val="333333"/>
          <w:lang w:val="en-MY"/>
          <w14:ligatures w14:val="none"/>
        </w:rPr>
        <w:t xml:space="preserve">Ashraf, W., Ishak, M.R., </w:t>
      </w:r>
      <w:proofErr w:type="spellStart"/>
      <w:r>
        <w:rPr>
          <w:rFonts w:ascii="Arial" w:hAnsi="Arial" w:cs="Arial"/>
          <w:color w:val="333333"/>
          <w:lang w:val="en-MY"/>
          <w14:ligatures w14:val="none"/>
        </w:rPr>
        <w:t>Zuhri</w:t>
      </w:r>
      <w:proofErr w:type="spellEnd"/>
      <w:r>
        <w:rPr>
          <w:rFonts w:ascii="Arial" w:hAnsi="Arial" w:cs="Arial"/>
          <w:color w:val="333333"/>
          <w:lang w:val="en-MY"/>
          <w14:ligatures w14:val="none"/>
        </w:rPr>
        <w:t xml:space="preserve">, M.Y.M., </w:t>
      </w:r>
      <w:proofErr w:type="spellStart"/>
      <w:r>
        <w:rPr>
          <w:rFonts w:ascii="Arial" w:hAnsi="Arial" w:cs="Arial"/>
          <w:color w:val="333333"/>
          <w:lang w:val="en-MY"/>
          <w14:ligatures w14:val="none"/>
        </w:rPr>
        <w:t>Yidris</w:t>
      </w:r>
      <w:proofErr w:type="spellEnd"/>
      <w:r>
        <w:rPr>
          <w:rFonts w:ascii="Arial" w:hAnsi="Arial" w:cs="Arial"/>
          <w:color w:val="333333"/>
          <w:lang w:val="en-MY"/>
          <w14:ligatures w14:val="none"/>
        </w:rPr>
        <w:t xml:space="preserve">, N., </w:t>
      </w:r>
      <w:proofErr w:type="spellStart"/>
      <w:r>
        <w:rPr>
          <w:rFonts w:ascii="Arial" w:hAnsi="Arial" w:cs="Arial"/>
          <w:color w:val="333333"/>
          <w:lang w:val="en-MY"/>
          <w14:ligatures w14:val="none"/>
        </w:rPr>
        <w:t>Ya'Acob</w:t>
      </w:r>
      <w:proofErr w:type="spellEnd"/>
      <w:r>
        <w:rPr>
          <w:rFonts w:ascii="Arial" w:hAnsi="Arial" w:cs="Arial"/>
          <w:color w:val="333333"/>
          <w:lang w:val="en-MY"/>
          <w14:ligatures w14:val="none"/>
        </w:rPr>
        <w:t>, A.M. (abdulmalek@unikl.edu.my)</w:t>
      </w:r>
    </w:p>
    <w:p w:rsidR="00807578" w:rsidRDefault="00807578" w:rsidP="00807578">
      <w:pPr>
        <w:widowControl w:val="0"/>
        <w:spacing w:after="0"/>
        <w:rPr>
          <w:rFonts w:ascii="Arial" w:hAnsi="Arial" w:cs="Arial"/>
          <w:color w:val="333333"/>
          <w:lang w:val="en-MY"/>
          <w14:ligatures w14:val="none"/>
        </w:rPr>
      </w:pPr>
      <w:r>
        <w:rPr>
          <w:rFonts w:ascii="Arial" w:hAnsi="Arial" w:cs="Arial"/>
          <w:color w:val="333333"/>
          <w:lang w:val="en-MY"/>
          <w14:ligatures w14:val="none"/>
        </w:rPr>
        <w:t> </w:t>
      </w:r>
    </w:p>
    <w:p w:rsidR="00807578" w:rsidRDefault="00807578" w:rsidP="00807578">
      <w:pPr>
        <w:widowControl w:val="0"/>
        <w:rPr>
          <w:rFonts w:ascii="Arial" w:hAnsi="Arial" w:cs="Arial"/>
          <w:lang w:val="en-MY"/>
          <w14:ligatures w14:val="none"/>
        </w:rPr>
      </w:pPr>
      <w:r>
        <w:rPr>
          <w:rFonts w:ascii="Arial" w:hAnsi="Arial" w:cs="Arial"/>
          <w:b/>
          <w:bCs/>
          <w:sz w:val="24"/>
          <w:szCs w:val="24"/>
          <w:lang w:val="en-MY"/>
          <w14:ligatures w14:val="none"/>
        </w:rPr>
        <w:t>text link :</w:t>
      </w:r>
      <w:r>
        <w:rPr>
          <w:rFonts w:ascii="Arial" w:hAnsi="Arial" w:cs="Arial"/>
          <w:sz w:val="24"/>
          <w:szCs w:val="24"/>
          <w:lang w:val="en-MY"/>
          <w14:ligatures w14:val="none"/>
        </w:rPr>
        <w:br/>
      </w:r>
      <w:r>
        <w:rPr>
          <w:rFonts w:ascii="Arial" w:hAnsi="Arial" w:cs="Arial"/>
          <w:sz w:val="22"/>
          <w:szCs w:val="22"/>
          <w:lang w:val="en-MY"/>
          <w14:ligatures w14:val="none"/>
        </w:rPr>
        <w:t xml:space="preserve">UniKL IR : </w:t>
      </w:r>
    </w:p>
    <w:p w:rsidR="00807578" w:rsidRDefault="00807578" w:rsidP="00807578">
      <w:pPr>
        <w:widowControl w:val="0"/>
        <w:rPr>
          <w:rFonts w:ascii="Arial" w:hAnsi="Arial" w:cs="Arial"/>
          <w:lang w:val="en-MY"/>
          <w14:ligatures w14:val="none"/>
        </w:rPr>
      </w:pPr>
      <w:proofErr w:type="gramStart"/>
      <w:r>
        <w:rPr>
          <w:rFonts w:ascii="Arial" w:hAnsi="Arial" w:cs="Arial"/>
          <w:lang w:val="en-MY"/>
          <w14:ligatures w14:val="none"/>
        </w:rPr>
        <w:t>Publisher :</w:t>
      </w:r>
      <w:proofErr w:type="gramEnd"/>
      <w:r>
        <w:rPr>
          <w:rFonts w:ascii="Arial" w:hAnsi="Arial" w:cs="Arial"/>
          <w:lang w:val="en-MY"/>
          <w14:ligatures w14:val="none"/>
        </w:rPr>
        <w:t xml:space="preserve"> https://doi.org/10.1155/2021/8855952</w:t>
      </w:r>
    </w:p>
    <w:p w:rsidR="00807578" w:rsidRDefault="00807578" w:rsidP="00807578">
      <w:pPr>
        <w:widowControl w:val="0"/>
        <w:rPr>
          <w:rFonts w:ascii="Arial" w:hAnsi="Arial" w:cs="Arial"/>
          <w:b/>
          <w:bCs/>
          <w:lang w:val="en-MY"/>
          <w14:ligatures w14:val="none"/>
        </w:rPr>
      </w:pPr>
      <w:r>
        <w:rPr>
          <w:rFonts w:ascii="Arial" w:hAnsi="Arial" w:cs="Arial"/>
          <w:b/>
          <w:bCs/>
          <w:lang w:val="en-MY"/>
          <w14:ligatures w14:val="none"/>
        </w:rPr>
        <w:t xml:space="preserve">Scopus </w:t>
      </w:r>
      <w:proofErr w:type="gramStart"/>
      <w:r>
        <w:rPr>
          <w:rFonts w:ascii="Arial" w:hAnsi="Arial" w:cs="Arial"/>
          <w:b/>
          <w:bCs/>
          <w:lang w:val="en-MY"/>
          <w14:ligatures w14:val="none"/>
        </w:rPr>
        <w:t>Review :</w:t>
      </w:r>
      <w:proofErr w:type="gramEnd"/>
    </w:p>
    <w:p w:rsidR="00807578" w:rsidRDefault="00807578" w:rsidP="00807578">
      <w:pPr>
        <w:widowControl w:val="0"/>
        <w:rPr>
          <w:rFonts w:ascii="Arial" w:hAnsi="Arial" w:cs="Arial"/>
          <w:lang w:val="en-MY"/>
          <w14:ligatures w14:val="none"/>
        </w:rPr>
      </w:pPr>
      <w:r>
        <w:rPr>
          <w:rFonts w:ascii="Arial" w:hAnsi="Arial" w:cs="Arial"/>
          <w:lang w:val="en-MY"/>
          <w14:ligatures w14:val="none"/>
        </w:rPr>
        <w:t>https://www.scopus.com/inward/record.uri?eid=2-s2.0-85102997197&amp;doi=10.1155%2f2021%2f8855952&amp;partnerID=40&amp;md5=a923cc171b2be6a67bfa314fc75ebad5</w:t>
      </w:r>
    </w:p>
    <w:p w:rsidR="00807578" w:rsidRDefault="00807578" w:rsidP="00807578">
      <w:pPr>
        <w:widowControl w:val="0"/>
        <w:rPr>
          <w:rFonts w:ascii="Arial" w:hAnsi="Arial" w:cs="Arial"/>
          <w:lang w:val="en-MY"/>
          <w14:ligatures w14:val="none"/>
        </w:rPr>
      </w:pPr>
      <w:r>
        <w:rPr>
          <w:rFonts w:ascii="Arial" w:hAnsi="Arial" w:cs="Arial"/>
          <w:lang w:val="en-MY"/>
          <w14:ligatures w14:val="none"/>
        </w:rPr>
        <w:t> </w:t>
      </w:r>
    </w:p>
    <w:p w:rsidR="00807578" w:rsidRDefault="00807578" w:rsidP="00807578">
      <w:pPr>
        <w:widowControl w:val="0"/>
        <w:spacing w:after="0"/>
        <w:rPr>
          <w:rFonts w:ascii="Arial" w:hAnsi="Arial" w:cs="Arial"/>
          <w:lang w:val="en-MY"/>
          <w14:ligatures w14:val="none"/>
        </w:rPr>
      </w:pPr>
      <w:proofErr w:type="gramStart"/>
      <w:r>
        <w:rPr>
          <w:rFonts w:ascii="Arial" w:hAnsi="Arial" w:cs="Arial"/>
          <w:b/>
          <w:bCs/>
          <w:lang w:val="en-MY"/>
          <w14:ligatures w14:val="none"/>
        </w:rPr>
        <w:t>Citation :</w:t>
      </w:r>
      <w:proofErr w:type="gramEnd"/>
      <w:r>
        <w:rPr>
          <w:rFonts w:ascii="Arial" w:hAnsi="Arial" w:cs="Arial"/>
          <w:lang w:val="en-MY"/>
          <w14:ligatures w14:val="none"/>
        </w:rPr>
        <w:t xml:space="preserve"> </w:t>
      </w:r>
    </w:p>
    <w:p w:rsidR="00807578" w:rsidRDefault="00807578" w:rsidP="00807578">
      <w:pPr>
        <w:widowControl w:val="0"/>
        <w:spacing w:after="0"/>
        <w:rPr>
          <w:rFonts w:ascii="Arial" w:hAnsi="Arial" w:cs="Arial"/>
          <w:color w:val="333333"/>
          <w:spacing w:val="4"/>
          <w:lang w:val="en-MY"/>
          <w14:ligatures w14:val="none"/>
        </w:rPr>
      </w:pPr>
      <w:r>
        <w:rPr>
          <w:rFonts w:ascii="Arial" w:hAnsi="Arial" w:cs="Arial"/>
          <w:color w:val="333333"/>
          <w:spacing w:val="4"/>
          <w:lang w:val="en-MY"/>
          <w14:ligatures w14:val="none"/>
        </w:rPr>
        <w:t xml:space="preserve">Ashraf, W., Ishak, M.R., </w:t>
      </w:r>
      <w:proofErr w:type="spellStart"/>
      <w:r>
        <w:rPr>
          <w:rFonts w:ascii="Arial" w:hAnsi="Arial" w:cs="Arial"/>
          <w:color w:val="333333"/>
          <w:spacing w:val="4"/>
          <w:lang w:val="en-MY"/>
          <w14:ligatures w14:val="none"/>
        </w:rPr>
        <w:t>Zuhri</w:t>
      </w:r>
      <w:proofErr w:type="spellEnd"/>
      <w:r>
        <w:rPr>
          <w:rFonts w:ascii="Arial" w:hAnsi="Arial" w:cs="Arial"/>
          <w:color w:val="333333"/>
          <w:spacing w:val="4"/>
          <w:lang w:val="en-MY"/>
          <w14:ligatures w14:val="none"/>
        </w:rPr>
        <w:t xml:space="preserve">, M.Y.M., </w:t>
      </w:r>
      <w:proofErr w:type="spellStart"/>
      <w:r>
        <w:rPr>
          <w:rFonts w:ascii="Arial" w:hAnsi="Arial" w:cs="Arial"/>
          <w:color w:val="333333"/>
          <w:spacing w:val="4"/>
          <w:lang w:val="en-MY"/>
          <w14:ligatures w14:val="none"/>
        </w:rPr>
        <w:t>Yidris</w:t>
      </w:r>
      <w:proofErr w:type="spellEnd"/>
      <w:r>
        <w:rPr>
          <w:rFonts w:ascii="Arial" w:hAnsi="Arial" w:cs="Arial"/>
          <w:color w:val="333333"/>
          <w:spacing w:val="4"/>
          <w:lang w:val="en-MY"/>
          <w14:ligatures w14:val="none"/>
        </w:rPr>
        <w:t xml:space="preserve">, N., </w:t>
      </w:r>
      <w:proofErr w:type="spellStart"/>
      <w:r>
        <w:rPr>
          <w:rFonts w:ascii="Arial" w:hAnsi="Arial" w:cs="Arial"/>
          <w:color w:val="333333"/>
          <w:spacing w:val="4"/>
          <w:lang w:val="en-MY"/>
          <w14:ligatures w14:val="none"/>
        </w:rPr>
        <w:t>Ya'Acob</w:t>
      </w:r>
      <w:proofErr w:type="spellEnd"/>
      <w:r>
        <w:rPr>
          <w:rFonts w:ascii="Arial" w:hAnsi="Arial" w:cs="Arial"/>
          <w:color w:val="333333"/>
          <w:spacing w:val="4"/>
          <w:lang w:val="en-MY"/>
          <w14:ligatures w14:val="none"/>
        </w:rPr>
        <w:t xml:space="preserve">, </w:t>
      </w:r>
      <w:proofErr w:type="gramStart"/>
      <w:r>
        <w:rPr>
          <w:rFonts w:ascii="Arial" w:hAnsi="Arial" w:cs="Arial"/>
          <w:color w:val="333333"/>
          <w:spacing w:val="4"/>
          <w:lang w:val="en-MY"/>
          <w14:ligatures w14:val="none"/>
        </w:rPr>
        <w:t>A.M..</w:t>
      </w:r>
      <w:proofErr w:type="gramEnd"/>
      <w:r>
        <w:rPr>
          <w:rFonts w:ascii="Arial" w:hAnsi="Arial" w:cs="Arial"/>
          <w:color w:val="333333"/>
          <w:spacing w:val="4"/>
          <w:lang w:val="en-MY"/>
          <w14:ligatures w14:val="none"/>
        </w:rPr>
        <w:t xml:space="preserve"> Experimental Investigation on the Mechanical Properties of a Sandwich Structure Made of Flax/Glass Hybrid Composite </w:t>
      </w:r>
      <w:proofErr w:type="spellStart"/>
      <w:r>
        <w:rPr>
          <w:rFonts w:ascii="Arial" w:hAnsi="Arial" w:cs="Arial"/>
          <w:color w:val="333333"/>
          <w:spacing w:val="4"/>
          <w:lang w:val="en-MY"/>
          <w14:ligatures w14:val="none"/>
        </w:rPr>
        <w:t>Facesheet</w:t>
      </w:r>
      <w:proofErr w:type="spellEnd"/>
      <w:r>
        <w:rPr>
          <w:rFonts w:ascii="Arial" w:hAnsi="Arial" w:cs="Arial"/>
          <w:color w:val="333333"/>
          <w:spacing w:val="4"/>
          <w:lang w:val="en-MY"/>
          <w14:ligatures w14:val="none"/>
        </w:rPr>
        <w:t xml:space="preserve"> and Honeycomb Core International Journal of Polymer Science Volume 2021, 2021, Article number 8855952. DOI: 10.1155/2021/8855952 </w:t>
      </w:r>
    </w:p>
    <w:p w:rsidR="00807578" w:rsidRDefault="00807578" w:rsidP="00807578">
      <w:pPr>
        <w:widowControl w:val="0"/>
        <w:spacing w:after="0"/>
        <w:rPr>
          <w:rFonts w:ascii="Arial" w:hAnsi="Arial" w:cs="Arial"/>
          <w:color w:val="333333"/>
          <w:spacing w:val="4"/>
          <w:lang w:val="en-MY"/>
          <w14:ligatures w14:val="none"/>
        </w:rPr>
      </w:pPr>
      <w:r>
        <w:rPr>
          <w:rFonts w:ascii="Arial" w:hAnsi="Arial" w:cs="Arial"/>
          <w:color w:val="333333"/>
          <w:spacing w:val="4"/>
          <w:lang w:val="en-MY"/>
          <w14:ligatures w14:val="none"/>
        </w:rPr>
        <w:t> </w:t>
      </w:r>
    </w:p>
    <w:p w:rsidR="00807578" w:rsidRDefault="00807578" w:rsidP="00807578">
      <w:pPr>
        <w:widowControl w:val="0"/>
        <w:spacing w:after="0"/>
        <w:rPr>
          <w:rFonts w:ascii="Arial" w:hAnsi="Arial" w:cs="Arial"/>
          <w:lang w:val="en-MY"/>
          <w14:ligatures w14:val="none"/>
        </w:rPr>
      </w:pPr>
      <w:r>
        <w:rPr>
          <w:rFonts w:ascii="Arial" w:hAnsi="Arial" w:cs="Arial"/>
          <w:color w:val="333333"/>
          <w:lang w:val="en-MY"/>
          <w14:ligatures w14:val="none"/>
        </w:rPr>
        <w:br/>
      </w:r>
      <w:r>
        <w:rPr>
          <w:rFonts w:ascii="Arial" w:hAnsi="Arial" w:cs="Arial"/>
          <w:b/>
          <w:bCs/>
          <w:lang w:val="en-MY"/>
          <w14:ligatures w14:val="none"/>
        </w:rPr>
        <w:t>Abstract:</w:t>
      </w:r>
      <w:r>
        <w:rPr>
          <w:rFonts w:ascii="Arial" w:hAnsi="Arial" w:cs="Arial"/>
          <w:lang w:val="en-MY"/>
          <w14:ligatures w14:val="none"/>
        </w:rPr>
        <w:t xml:space="preserve">  </w:t>
      </w:r>
    </w:p>
    <w:p w:rsidR="00807578" w:rsidRDefault="00807578" w:rsidP="00807578">
      <w:pPr>
        <w:spacing w:after="0" w:line="256" w:lineRule="auto"/>
        <w:jc w:val="both"/>
        <w:rPr>
          <w:rFonts w:ascii="Arial" w:hAnsi="Arial" w:cs="Arial"/>
          <w:sz w:val="22"/>
          <w:szCs w:val="22"/>
          <w:lang w:val="en-MY"/>
          <w14:ligatures w14:val="none"/>
        </w:rPr>
      </w:pPr>
      <w:r>
        <w:rPr>
          <w:rFonts w:ascii="Arial" w:hAnsi="Arial" w:cs="Arial"/>
          <w:sz w:val="22"/>
          <w:szCs w:val="22"/>
          <w:lang w:val="en-MY"/>
          <w14:ligatures w14:val="none"/>
        </w:rPr>
        <w:t xml:space="preserve">This research is aimed at developing the sandwich structure with a hybrid composite </w:t>
      </w:r>
      <w:proofErr w:type="spellStart"/>
      <w:r>
        <w:rPr>
          <w:rFonts w:ascii="Arial" w:hAnsi="Arial" w:cs="Arial"/>
          <w:sz w:val="22"/>
          <w:szCs w:val="22"/>
          <w:lang w:val="en-MY"/>
          <w14:ligatures w14:val="none"/>
        </w:rPr>
        <w:t>facesheet</w:t>
      </w:r>
      <w:proofErr w:type="spellEnd"/>
      <w:r>
        <w:rPr>
          <w:rFonts w:ascii="Arial" w:hAnsi="Arial" w:cs="Arial"/>
          <w:sz w:val="22"/>
          <w:szCs w:val="22"/>
          <w:lang w:val="en-MY"/>
          <w14:ligatures w14:val="none"/>
        </w:rPr>
        <w:t xml:space="preserve"> and investigate its mechanical properties (tensile, edgewise compression, and flexural). The combination of renewable and synthetic materials appears to reduce the weight, cost, and environmental impact compared to pure synthetic materials. The hybrid composite </w:t>
      </w:r>
      <w:proofErr w:type="spellStart"/>
      <w:r>
        <w:rPr>
          <w:rFonts w:ascii="Arial" w:hAnsi="Arial" w:cs="Arial"/>
          <w:sz w:val="22"/>
          <w:szCs w:val="22"/>
          <w:lang w:val="en-MY"/>
          <w14:ligatures w14:val="none"/>
        </w:rPr>
        <w:t>facesheets</w:t>
      </w:r>
      <w:proofErr w:type="spellEnd"/>
      <w:r>
        <w:rPr>
          <w:rFonts w:ascii="Arial" w:hAnsi="Arial" w:cs="Arial"/>
          <w:sz w:val="22"/>
          <w:szCs w:val="22"/>
          <w:lang w:val="en-MY"/>
          <w14:ligatures w14:val="none"/>
        </w:rPr>
        <w:t xml:space="preserve"> were fabricated with different ratios and stacking sequence of flax and glass </w:t>
      </w:r>
      <w:proofErr w:type="spellStart"/>
      <w:r>
        <w:rPr>
          <w:rFonts w:ascii="Arial" w:hAnsi="Arial" w:cs="Arial"/>
          <w:sz w:val="22"/>
          <w:szCs w:val="22"/>
          <w:lang w:val="en-MY"/>
          <w14:ligatures w14:val="none"/>
        </w:rPr>
        <w:t>fibers</w:t>
      </w:r>
      <w:proofErr w:type="spellEnd"/>
      <w:r>
        <w:rPr>
          <w:rFonts w:ascii="Arial" w:hAnsi="Arial" w:cs="Arial"/>
          <w:sz w:val="22"/>
          <w:szCs w:val="22"/>
          <w:lang w:val="en-MY"/>
          <w14:ligatures w14:val="none"/>
        </w:rPr>
        <w:t xml:space="preserve">. The </w:t>
      </w:r>
      <w:proofErr w:type="spellStart"/>
      <w:r>
        <w:rPr>
          <w:rFonts w:ascii="Arial" w:hAnsi="Arial" w:cs="Arial"/>
          <w:sz w:val="22"/>
          <w:szCs w:val="22"/>
          <w:lang w:val="en-MY"/>
          <w14:ligatures w14:val="none"/>
        </w:rPr>
        <w:t>nonhybrid</w:t>
      </w:r>
      <w:proofErr w:type="spellEnd"/>
      <w:r>
        <w:rPr>
          <w:rFonts w:ascii="Arial" w:hAnsi="Arial" w:cs="Arial"/>
          <w:sz w:val="22"/>
          <w:szCs w:val="22"/>
          <w:lang w:val="en-MY"/>
          <w14:ligatures w14:val="none"/>
        </w:rPr>
        <w:t xml:space="preserve"> flax and glass composite </w:t>
      </w:r>
      <w:proofErr w:type="spellStart"/>
      <w:r>
        <w:rPr>
          <w:rFonts w:ascii="Arial" w:hAnsi="Arial" w:cs="Arial"/>
          <w:sz w:val="22"/>
          <w:szCs w:val="22"/>
          <w:lang w:val="en-MY"/>
          <w14:ligatures w14:val="none"/>
        </w:rPr>
        <w:t>facesheet</w:t>
      </w:r>
      <w:proofErr w:type="spellEnd"/>
      <w:r>
        <w:rPr>
          <w:rFonts w:ascii="Arial" w:hAnsi="Arial" w:cs="Arial"/>
          <w:sz w:val="22"/>
          <w:szCs w:val="22"/>
          <w:lang w:val="en-MY"/>
          <w14:ligatures w14:val="none"/>
        </w:rPr>
        <w:t xml:space="preserve"> sandwich structures were fabricated for comparison. The overall mechanical performance of the sandwich structures was improved by increasing the glass </w:t>
      </w:r>
      <w:proofErr w:type="spellStart"/>
      <w:r>
        <w:rPr>
          <w:rFonts w:ascii="Arial" w:hAnsi="Arial" w:cs="Arial"/>
          <w:sz w:val="22"/>
          <w:szCs w:val="22"/>
          <w:lang w:val="en-MY"/>
          <w14:ligatures w14:val="none"/>
        </w:rPr>
        <w:t>fiber</w:t>
      </w:r>
      <w:proofErr w:type="spellEnd"/>
      <w:r>
        <w:rPr>
          <w:rFonts w:ascii="Arial" w:hAnsi="Arial" w:cs="Arial"/>
          <w:sz w:val="22"/>
          <w:szCs w:val="22"/>
          <w:lang w:val="en-MY"/>
          <w14:ligatures w14:val="none"/>
        </w:rPr>
        <w:t xml:space="preserve"> ratio in the hybrid composites. The experimental tensile properties of the hybrid </w:t>
      </w:r>
      <w:proofErr w:type="spellStart"/>
      <w:r>
        <w:rPr>
          <w:rFonts w:ascii="Arial" w:hAnsi="Arial" w:cs="Arial"/>
          <w:sz w:val="22"/>
          <w:szCs w:val="22"/>
          <w:lang w:val="en-MY"/>
          <w14:ligatures w14:val="none"/>
        </w:rPr>
        <w:t>facesheet</w:t>
      </w:r>
      <w:proofErr w:type="spellEnd"/>
      <w:r>
        <w:rPr>
          <w:rFonts w:ascii="Arial" w:hAnsi="Arial" w:cs="Arial"/>
          <w:sz w:val="22"/>
          <w:szCs w:val="22"/>
          <w:lang w:val="en-MY"/>
          <w14:ligatures w14:val="none"/>
        </w:rPr>
        <w:t xml:space="preserve"> and the edgewise compression strength and ultimate flexural facing stress of the hybrid composites sandwich structures were achieved higher when the results were normalized to the same </w:t>
      </w:r>
      <w:proofErr w:type="spellStart"/>
      <w:r>
        <w:rPr>
          <w:rFonts w:ascii="Arial" w:hAnsi="Arial" w:cs="Arial"/>
          <w:sz w:val="22"/>
          <w:szCs w:val="22"/>
          <w:lang w:val="en-MY"/>
          <w14:ligatures w14:val="none"/>
        </w:rPr>
        <w:t>fiber</w:t>
      </w:r>
      <w:proofErr w:type="spellEnd"/>
      <w:r>
        <w:rPr>
          <w:rFonts w:ascii="Arial" w:hAnsi="Arial" w:cs="Arial"/>
          <w:sz w:val="22"/>
          <w:szCs w:val="22"/>
          <w:lang w:val="en-MY"/>
          <w14:ligatures w14:val="none"/>
        </w:rPr>
        <w:t xml:space="preserve"> volume fraction of glass composite. The hybrid composite sandwich structure showed improved compression and flexural facing stress up to 68% and 75%, respectively, compared to </w:t>
      </w:r>
      <w:proofErr w:type="spellStart"/>
      <w:r>
        <w:rPr>
          <w:rFonts w:ascii="Arial" w:hAnsi="Arial" w:cs="Arial"/>
          <w:sz w:val="22"/>
          <w:szCs w:val="22"/>
          <w:lang w:val="en-MY"/>
          <w14:ligatures w14:val="none"/>
        </w:rPr>
        <w:t>nonhybrid</w:t>
      </w:r>
      <w:proofErr w:type="spellEnd"/>
      <w:r>
        <w:rPr>
          <w:rFonts w:ascii="Arial" w:hAnsi="Arial" w:cs="Arial"/>
          <w:sz w:val="22"/>
          <w:szCs w:val="22"/>
          <w:lang w:val="en-MY"/>
          <w14:ligatures w14:val="none"/>
        </w:rPr>
        <w:t xml:space="preserve"> flax composites. The hybrid composite using glass in the outer layer achieved the similar flexural stiffness of the </w:t>
      </w:r>
      <w:proofErr w:type="spellStart"/>
      <w:r>
        <w:rPr>
          <w:rFonts w:ascii="Arial" w:hAnsi="Arial" w:cs="Arial"/>
          <w:sz w:val="22"/>
          <w:szCs w:val="22"/>
          <w:lang w:val="en-MY"/>
          <w14:ligatures w14:val="none"/>
        </w:rPr>
        <w:t>nonhybrid</w:t>
      </w:r>
      <w:proofErr w:type="spellEnd"/>
      <w:r>
        <w:rPr>
          <w:rFonts w:ascii="Arial" w:hAnsi="Arial" w:cs="Arial"/>
          <w:sz w:val="22"/>
          <w:szCs w:val="22"/>
          <w:lang w:val="en-MY"/>
          <w14:ligatures w14:val="none"/>
        </w:rPr>
        <w:t xml:space="preserve"> glass composite with only a 6% higher thickness than the glass composite sandwich structure. © 2021 W. Ashraf et al.</w:t>
      </w:r>
    </w:p>
    <w:p w:rsidR="00807578" w:rsidRDefault="00807578" w:rsidP="00807578">
      <w:pPr>
        <w:widowControl w:val="0"/>
        <w:rPr>
          <w14:ligatures w14:val="none"/>
        </w:rPr>
      </w:pPr>
      <w:r>
        <w:rPr>
          <w14:ligatures w14:val="none"/>
        </w:rPr>
        <w:lastRenderedPageBreak/>
        <w:t> </w:t>
      </w:r>
    </w:p>
    <w:p w:rsidR="00F0064F" w:rsidRDefault="00F0064F"/>
    <w:sectPr w:rsidR="00F006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7578"/>
    <w:rsid w:val="00807578"/>
    <w:rsid w:val="00F006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221DB0-4165-403A-A986-A2C200F87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7578"/>
    <w:pPr>
      <w:spacing w:after="120" w:line="285" w:lineRule="auto"/>
    </w:pPr>
    <w:rPr>
      <w:rFonts w:ascii="Calibri" w:eastAsia="Times New Roman" w:hAnsi="Calibri" w:cs="Times New Roman"/>
      <w:color w:val="000000"/>
      <w:kern w:val="28"/>
      <w:sz w:val="20"/>
      <w:szCs w:val="20"/>
      <w14:ligatures w14:val="standard"/>
      <w14:cntxtAlt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5135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337</Words>
  <Characters>1927</Characters>
  <Application>Microsoft Office Word</Application>
  <DocSecurity>0</DocSecurity>
  <Lines>16</Lines>
  <Paragraphs>4</Paragraphs>
  <ScaleCrop>false</ScaleCrop>
  <Company>Microsoft</Company>
  <LinksUpToDate>false</LinksUpToDate>
  <CharactersWithSpaces>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counter</dc:creator>
  <cp:keywords/>
  <dc:description/>
  <cp:lastModifiedBy>counter</cp:lastModifiedBy>
  <cp:revision>1</cp:revision>
  <dcterms:created xsi:type="dcterms:W3CDTF">2022-10-21T04:00:00Z</dcterms:created>
  <dcterms:modified xsi:type="dcterms:W3CDTF">2022-10-21T04:08:00Z</dcterms:modified>
</cp:coreProperties>
</file>