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7B97" w:rsidRDefault="00947B97"/>
    <w:p w:rsidR="00C25242" w:rsidRDefault="00C25242">
      <w:pPr>
        <w:rPr>
          <w:rFonts w:ascii="Arial" w:hAnsi="Arial" w:cs="Arial"/>
          <w:b/>
          <w:bCs/>
          <w:color w:val="FF0000"/>
          <w:sz w:val="36"/>
          <w:szCs w:val="36"/>
          <w:shd w:val="clear" w:color="auto" w:fill="FFFFFF"/>
        </w:rPr>
      </w:pPr>
      <w:bookmarkStart w:id="0" w:name="_GoBack"/>
      <w:proofErr w:type="spellStart"/>
      <w:r>
        <w:rPr>
          <w:rFonts w:ascii="Arial" w:hAnsi="Arial" w:cs="Arial"/>
          <w:b/>
          <w:bCs/>
          <w:color w:val="FF0000"/>
          <w:sz w:val="36"/>
          <w:szCs w:val="36"/>
          <w:shd w:val="clear" w:color="auto" w:fill="FFFFFF"/>
        </w:rPr>
        <w:t>Piala</w:t>
      </w:r>
      <w:proofErr w:type="spellEnd"/>
      <w:r>
        <w:rPr>
          <w:rFonts w:ascii="Arial" w:hAnsi="Arial" w:cs="Arial"/>
          <w:b/>
          <w:bCs/>
          <w:color w:val="FF0000"/>
          <w:sz w:val="36"/>
          <w:szCs w:val="36"/>
          <w:shd w:val="clear" w:color="auto" w:fill="FFFFFF"/>
        </w:rPr>
        <w:t xml:space="preserve"> TNB: </w:t>
      </w:r>
      <w:proofErr w:type="spellStart"/>
      <w:r>
        <w:rPr>
          <w:rFonts w:ascii="Arial" w:hAnsi="Arial" w:cs="Arial"/>
          <w:b/>
          <w:bCs/>
          <w:color w:val="FF0000"/>
          <w:sz w:val="36"/>
          <w:szCs w:val="36"/>
          <w:shd w:val="clear" w:color="auto" w:fill="FFFFFF"/>
        </w:rPr>
        <w:t>Juara</w:t>
      </w:r>
      <w:proofErr w:type="spellEnd"/>
      <w:r>
        <w:rPr>
          <w:rFonts w:ascii="Arial" w:hAnsi="Arial" w:cs="Arial"/>
          <w:b/>
          <w:bCs/>
          <w:color w:val="FF0000"/>
          <w:sz w:val="36"/>
          <w:szCs w:val="3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FF0000"/>
          <w:sz w:val="36"/>
          <w:szCs w:val="36"/>
          <w:shd w:val="clear" w:color="auto" w:fill="FFFFFF"/>
        </w:rPr>
        <w:t>bertahan</w:t>
      </w:r>
      <w:proofErr w:type="spellEnd"/>
      <w:r>
        <w:rPr>
          <w:rFonts w:ascii="Arial" w:hAnsi="Arial" w:cs="Arial"/>
          <w:b/>
          <w:bCs/>
          <w:color w:val="FF0000"/>
          <w:sz w:val="36"/>
          <w:szCs w:val="3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FF0000"/>
          <w:sz w:val="36"/>
          <w:szCs w:val="36"/>
          <w:shd w:val="clear" w:color="auto" w:fill="FFFFFF"/>
        </w:rPr>
        <w:t>UniKL</w:t>
      </w:r>
      <w:proofErr w:type="spellEnd"/>
      <w:r>
        <w:rPr>
          <w:rFonts w:ascii="Arial" w:hAnsi="Arial" w:cs="Arial"/>
          <w:b/>
          <w:bCs/>
          <w:color w:val="FF0000"/>
          <w:sz w:val="36"/>
          <w:szCs w:val="3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FF0000"/>
          <w:sz w:val="36"/>
          <w:szCs w:val="36"/>
          <w:shd w:val="clear" w:color="auto" w:fill="FFFFFF"/>
        </w:rPr>
        <w:t>bakal</w:t>
      </w:r>
      <w:proofErr w:type="spellEnd"/>
      <w:r>
        <w:rPr>
          <w:rFonts w:ascii="Arial" w:hAnsi="Arial" w:cs="Arial"/>
          <w:b/>
          <w:bCs/>
          <w:color w:val="FF0000"/>
          <w:sz w:val="36"/>
          <w:szCs w:val="3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FF0000"/>
          <w:sz w:val="36"/>
          <w:szCs w:val="36"/>
          <w:shd w:val="clear" w:color="auto" w:fill="FFFFFF"/>
        </w:rPr>
        <w:t>dicabar</w:t>
      </w:r>
      <w:proofErr w:type="spellEnd"/>
      <w:r>
        <w:rPr>
          <w:rFonts w:ascii="Arial" w:hAnsi="Arial" w:cs="Arial"/>
          <w:b/>
          <w:bCs/>
          <w:color w:val="FF0000"/>
          <w:sz w:val="36"/>
          <w:szCs w:val="36"/>
          <w:shd w:val="clear" w:color="auto" w:fill="FFFFFF"/>
        </w:rPr>
        <w:t xml:space="preserve"> THT</w:t>
      </w:r>
      <w:r>
        <w:rPr>
          <w:rFonts w:ascii="Arial" w:hAnsi="Arial" w:cs="Arial"/>
          <w:b/>
          <w:bCs/>
          <w:color w:val="FF0000"/>
          <w:sz w:val="36"/>
          <w:szCs w:val="36"/>
          <w:shd w:val="clear" w:color="auto" w:fill="FFFFFF"/>
        </w:rPr>
        <w:t xml:space="preserve"> </w:t>
      </w:r>
    </w:p>
    <w:bookmarkEnd w:id="0"/>
    <w:p w:rsidR="00C25242" w:rsidRPr="00C25242" w:rsidRDefault="00C25242">
      <w:r w:rsidRPr="00C25242">
        <w:rPr>
          <w:rFonts w:ascii="Arial" w:hAnsi="Arial" w:cs="Arial"/>
          <w:bCs/>
          <w:sz w:val="36"/>
          <w:szCs w:val="36"/>
          <w:shd w:val="clear" w:color="auto" w:fill="FFFFFF"/>
        </w:rPr>
        <w:t>Bernama.Com</w:t>
      </w:r>
    </w:p>
    <w:p w:rsidR="00C25242" w:rsidRDefault="00C25242"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Tarikh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kemaskini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: 28/02/2019</w:t>
      </w:r>
    </w:p>
    <w:p w:rsidR="00C25242" w:rsidRDefault="00C25242"/>
    <w:p w:rsidR="00C25242" w:rsidRDefault="00C25242">
      <w:r>
        <w:rPr>
          <w:noProof/>
        </w:rPr>
        <w:drawing>
          <wp:inline distT="0" distB="0" distL="0" distR="0" wp14:anchorId="37907E93" wp14:editId="2E703448">
            <wp:extent cx="5943600" cy="3958530"/>
            <wp:effectExtent l="0" t="0" r="0" b="4445"/>
            <wp:docPr id="2" name="Picture 2" descr="http://pcms.bernama.com:7788/storage/photos/1821adcf7f96222eb06264f0f2eabe215c7805ee6718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pcms.bernama.com:7788/storage/photos/1821adcf7f96222eb06264f0f2eabe215c7805ee6718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958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5242" w:rsidRDefault="00C25242" w:rsidP="00C25242"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KUALA LUMPUR, 28 Feb (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Bernama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) --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Juara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Divisyen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Premier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Liga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Hoki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Malaysia (MHL) 2019,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Universiti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Kuala Lumpur (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UniKL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)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bakal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dicabar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oleh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juara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empat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kali, Terengganu Hockey Team (THT)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pada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final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Piala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Tenaga Nasional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Berhad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(TNB) 2019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pada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Sabtu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ini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.</w:t>
      </w:r>
      <w:r>
        <w:rPr>
          <w:rFonts w:ascii="Arial" w:hAnsi="Arial" w:cs="Arial"/>
          <w:color w:val="333333"/>
          <w:sz w:val="21"/>
          <w:szCs w:val="21"/>
        </w:rPr>
        <w:br/>
      </w:r>
      <w:r>
        <w:rPr>
          <w:rFonts w:ascii="Arial" w:hAnsi="Arial" w:cs="Arial"/>
          <w:color w:val="333333"/>
          <w:sz w:val="21"/>
          <w:szCs w:val="21"/>
        </w:rPr>
        <w:br/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UniKL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mara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ke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final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selepas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menewaskan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Maybank 9-1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menerusi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keputusan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agregat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selepas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mencatatkan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kemenangan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5-0 di Stadium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Tun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Razak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hari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ini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manakala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THT pula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meraih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kemenangan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5-2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ke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atas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TNB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untuk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mencatatkan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keputusan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agregat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8-3 di venue yang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sama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.</w:t>
      </w:r>
      <w:r>
        <w:rPr>
          <w:rFonts w:ascii="Arial" w:hAnsi="Arial" w:cs="Arial"/>
          <w:color w:val="333333"/>
          <w:sz w:val="21"/>
          <w:szCs w:val="21"/>
        </w:rPr>
        <w:br/>
      </w:r>
      <w:r>
        <w:rPr>
          <w:rFonts w:ascii="Arial" w:hAnsi="Arial" w:cs="Arial"/>
          <w:color w:val="333333"/>
          <w:sz w:val="21"/>
          <w:szCs w:val="21"/>
        </w:rPr>
        <w:br/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Kemenangan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pada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aksi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separuh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akhir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kedua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itu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juga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membantu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UniKL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, yang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masih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segar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selepas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muncul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juara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Divisyen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Premier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sulung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musim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ini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mengekalkan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rekod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tanpa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kalah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ke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atas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Maybank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selepas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meraih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kemenangan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5-1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diikuti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2-1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dalam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saingan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liga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dan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kemenangan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4-1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pada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separuh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akhir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pertama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pada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Selasa</w:t>
      </w:r>
      <w:proofErr w:type="spellEnd"/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.</w:t>
      </w:r>
      <w:r>
        <w:rPr>
          <w:rFonts w:ascii="Arial" w:hAnsi="Arial" w:cs="Arial"/>
          <w:color w:val="333333"/>
          <w:sz w:val="21"/>
          <w:szCs w:val="21"/>
        </w:rPr>
        <w:br/>
      </w:r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.....</w:t>
      </w:r>
    </w:p>
    <w:sectPr w:rsidR="00C252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5242"/>
    <w:rsid w:val="00947B97"/>
    <w:rsid w:val="00C25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781974"/>
  <w15:chartTrackingRefBased/>
  <w15:docId w15:val="{24F2BC74-B6DC-4DFE-A76D-B8720D78B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137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2019-03-01T04:36:00Z</dcterms:created>
  <dcterms:modified xsi:type="dcterms:W3CDTF">2019-03-01T04:40:00Z</dcterms:modified>
</cp:coreProperties>
</file>