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23"/>
          <w:szCs w:val="23"/>
        </w:rPr>
      </w:pPr>
      <w:r>
        <w:rPr>
          <w:rFonts w:ascii="Helvetica" w:hAnsi="Helvetica" w:cs="Helvetica"/>
          <w:sz w:val="15"/>
          <w:szCs w:val="15"/>
        </w:rPr>
        <w:t>____________</w:t>
      </w:r>
      <w:r>
        <w:rPr>
          <w:rFonts w:ascii="Helvetica-BoldOblique" w:hAnsi="Helvetica-BoldOblique" w:cs="Helvetica-BoldOblique"/>
          <w:b/>
          <w:bCs/>
          <w:i/>
          <w:iCs/>
          <w:color w:val="000000"/>
          <w:sz w:val="23"/>
          <w:szCs w:val="23"/>
        </w:rPr>
        <w:t>Annual Research &amp; Review in Biology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5(4): 307-320, 2015, Article no.ARRB.2015.034</w:t>
      </w:r>
      <w:bookmarkStart w:id="0" w:name="_GoBack"/>
      <w:bookmarkEnd w:id="0"/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5"/>
          <w:szCs w:val="15"/>
        </w:rPr>
      </w:pPr>
      <w:r>
        <w:rPr>
          <w:rFonts w:ascii="Helvetica-BoldOblique" w:hAnsi="Helvetica-BoldOblique" w:cs="Helvetica-BoldOblique"/>
          <w:b/>
          <w:bCs/>
          <w:i/>
          <w:iCs/>
          <w:color w:val="000000"/>
          <w:sz w:val="15"/>
          <w:szCs w:val="15"/>
        </w:rPr>
        <w:t>ISSN: 2347-565X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7"/>
          <w:szCs w:val="17"/>
        </w:rPr>
      </w:pPr>
      <w:r>
        <w:rPr>
          <w:rFonts w:ascii="Helvetica-Bold" w:hAnsi="Helvetica-Bold" w:cs="Helvetica-Bold"/>
          <w:b/>
          <w:bCs/>
          <w:color w:val="000000"/>
          <w:sz w:val="17"/>
          <w:szCs w:val="17"/>
        </w:rPr>
        <w:t xml:space="preserve">SCIENCEDOMAIN </w:t>
      </w:r>
      <w:r>
        <w:rPr>
          <w:rFonts w:ascii="Helvetica-BoldOblique" w:hAnsi="Helvetica-BoldOblique" w:cs="Helvetica-BoldOblique"/>
          <w:b/>
          <w:bCs/>
          <w:i/>
          <w:iCs/>
          <w:color w:val="000000"/>
          <w:sz w:val="17"/>
          <w:szCs w:val="17"/>
        </w:rPr>
        <w:t>international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FF"/>
          <w:sz w:val="17"/>
          <w:szCs w:val="17"/>
        </w:rPr>
      </w:pPr>
      <w:r>
        <w:rPr>
          <w:rFonts w:ascii="Helvetica-Oblique" w:hAnsi="Helvetica-Oblique" w:cs="Helvetica-Oblique"/>
          <w:i/>
          <w:iCs/>
          <w:color w:val="0000FF"/>
          <w:sz w:val="17"/>
          <w:szCs w:val="17"/>
        </w:rPr>
        <w:t>www.sciencedomain.org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Bold" w:hAnsi="Helvetica-Bold" w:cs="Helvetica-Bold"/>
          <w:b/>
          <w:bCs/>
          <w:color w:val="000000"/>
          <w:sz w:val="34"/>
          <w:szCs w:val="34"/>
        </w:rPr>
      </w:pPr>
      <w:r>
        <w:rPr>
          <w:rFonts w:ascii="Helvetica-Bold" w:hAnsi="Helvetica-Bold" w:cs="Helvetica-Bold"/>
          <w:b/>
          <w:bCs/>
          <w:color w:val="000000"/>
          <w:sz w:val="34"/>
          <w:szCs w:val="34"/>
        </w:rPr>
        <w:t xml:space="preserve">Molecules of Interest – </w:t>
      </w:r>
      <w:proofErr w:type="spellStart"/>
      <w:r>
        <w:rPr>
          <w:rFonts w:ascii="Helvetica-Bold" w:hAnsi="Helvetica-Bold" w:cs="Helvetica-Bold"/>
          <w:b/>
          <w:bCs/>
          <w:color w:val="000000"/>
          <w:sz w:val="34"/>
          <w:szCs w:val="34"/>
        </w:rPr>
        <w:t>Mangiferin</w:t>
      </w:r>
      <w:proofErr w:type="spellEnd"/>
      <w:r>
        <w:rPr>
          <w:rFonts w:ascii="Helvetica-Bold" w:hAnsi="Helvetica-Bold" w:cs="Helvetica-Bold"/>
          <w:b/>
          <w:bCs/>
          <w:color w:val="000000"/>
          <w:sz w:val="34"/>
          <w:szCs w:val="34"/>
        </w:rPr>
        <w:t xml:space="preserve"> – A Review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Bold" w:hAnsi="Helvetica-Bold" w:cs="Helvetica-Bold"/>
          <w:b/>
          <w:bCs/>
          <w:color w:val="000000"/>
          <w:sz w:val="15"/>
          <w:szCs w:val="15"/>
        </w:rPr>
      </w:pPr>
      <w:r>
        <w:rPr>
          <w:rFonts w:ascii="Helvetica-Bold" w:hAnsi="Helvetica-Bold" w:cs="Helvetica-Bold"/>
          <w:b/>
          <w:bCs/>
          <w:color w:val="000000"/>
          <w:sz w:val="23"/>
          <w:szCs w:val="23"/>
        </w:rPr>
        <w:t>Mahendran Sekar</w:t>
      </w:r>
      <w:r>
        <w:rPr>
          <w:rFonts w:ascii="Helvetica-Bold" w:hAnsi="Helvetica-Bold" w:cs="Helvetica-Bold"/>
          <w:b/>
          <w:bCs/>
          <w:color w:val="000000"/>
          <w:sz w:val="15"/>
          <w:szCs w:val="15"/>
        </w:rPr>
        <w:t>1*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>
        <w:rPr>
          <w:rFonts w:ascii="Helvetica-Oblique" w:hAnsi="Helvetica-Oblique" w:cs="Helvetica-Oblique"/>
          <w:i/>
          <w:iCs/>
          <w:color w:val="000000"/>
          <w:sz w:val="12"/>
          <w:szCs w:val="12"/>
        </w:rPr>
        <w:t>1</w:t>
      </w:r>
      <w:r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 xml:space="preserve">Faculty of Pharmacy and Health Sciences, </w:t>
      </w:r>
      <w:proofErr w:type="spellStart"/>
      <w:r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Universiti</w:t>
      </w:r>
      <w:proofErr w:type="spellEnd"/>
      <w:r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 xml:space="preserve"> Kuala Lumpur, Royal College of Medicine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Perak, Ipoh – 30450, Malaysia.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Author’s contribution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The sole author designed, analyzed and interpreted and prepared the manuscript.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Article Information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5"/>
          <w:szCs w:val="15"/>
        </w:rPr>
      </w:pPr>
      <w:r>
        <w:rPr>
          <w:rFonts w:ascii="Helvetica" w:hAnsi="Helvetica" w:cs="Helvetica"/>
          <w:color w:val="000000"/>
          <w:sz w:val="15"/>
          <w:szCs w:val="15"/>
        </w:rPr>
        <w:t>DOI: 10.9734/ARRB/2015/12669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15"/>
          <w:szCs w:val="15"/>
        </w:rPr>
      </w:pPr>
      <w:r>
        <w:rPr>
          <w:rFonts w:ascii="Helvetica-Oblique" w:hAnsi="Helvetica-Oblique" w:cs="Helvetica-Oblique"/>
          <w:i/>
          <w:iCs/>
          <w:color w:val="000000"/>
          <w:sz w:val="15"/>
          <w:szCs w:val="15"/>
        </w:rPr>
        <w:t>Editor(s):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5"/>
          <w:szCs w:val="15"/>
        </w:rPr>
      </w:pPr>
      <w:r>
        <w:rPr>
          <w:rFonts w:ascii="Helvetica" w:hAnsi="Helvetica" w:cs="Helvetica"/>
          <w:color w:val="000000"/>
          <w:sz w:val="15"/>
          <w:szCs w:val="15"/>
        </w:rPr>
        <w:t>(1) George Perry, Dean and Professor of Biology, University of Texas at San Antonio, USA.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15"/>
          <w:szCs w:val="15"/>
        </w:rPr>
      </w:pPr>
      <w:r>
        <w:rPr>
          <w:rFonts w:ascii="Helvetica-Oblique" w:hAnsi="Helvetica-Oblique" w:cs="Helvetica-Oblique"/>
          <w:i/>
          <w:iCs/>
          <w:color w:val="000000"/>
          <w:sz w:val="15"/>
          <w:szCs w:val="15"/>
        </w:rPr>
        <w:t>Reviewers: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5"/>
          <w:szCs w:val="15"/>
        </w:rPr>
      </w:pPr>
      <w:r>
        <w:rPr>
          <w:rFonts w:ascii="Helvetica" w:hAnsi="Helvetica" w:cs="Helvetica"/>
          <w:color w:val="000000"/>
          <w:sz w:val="15"/>
          <w:szCs w:val="15"/>
        </w:rPr>
        <w:t xml:space="preserve">(1) </w:t>
      </w:r>
      <w:proofErr w:type="spellStart"/>
      <w:r>
        <w:rPr>
          <w:rFonts w:ascii="Helvetica" w:hAnsi="Helvetica" w:cs="Helvetica"/>
          <w:color w:val="000000"/>
          <w:sz w:val="15"/>
          <w:szCs w:val="15"/>
        </w:rPr>
        <w:t>Ary</w:t>
      </w:r>
      <w:proofErr w:type="spellEnd"/>
      <w:r>
        <w:rPr>
          <w:rFonts w:ascii="Helvetica" w:hAnsi="Helvetica" w:cs="Helvetica"/>
          <w:color w:val="000000"/>
          <w:sz w:val="15"/>
          <w:szCs w:val="15"/>
        </w:rPr>
        <w:t xml:space="preserve"> </w:t>
      </w:r>
      <w:proofErr w:type="spellStart"/>
      <w:r>
        <w:rPr>
          <w:rFonts w:ascii="Helvetica" w:hAnsi="Helvetica" w:cs="Helvetica"/>
          <w:color w:val="000000"/>
          <w:sz w:val="15"/>
          <w:szCs w:val="15"/>
        </w:rPr>
        <w:t>Fernandes</w:t>
      </w:r>
      <w:proofErr w:type="spellEnd"/>
      <w:r>
        <w:rPr>
          <w:rFonts w:ascii="Helvetica" w:hAnsi="Helvetica" w:cs="Helvetica"/>
          <w:color w:val="000000"/>
          <w:sz w:val="15"/>
          <w:szCs w:val="15"/>
        </w:rPr>
        <w:t xml:space="preserve"> Junior, Microbiology and Immunology, São Paulo State University, Biosciences Institute, Brazil.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5"/>
          <w:szCs w:val="15"/>
        </w:rPr>
      </w:pPr>
      <w:r>
        <w:rPr>
          <w:rFonts w:ascii="Helvetica" w:hAnsi="Helvetica" w:cs="Helvetica"/>
          <w:color w:val="000000"/>
          <w:sz w:val="15"/>
          <w:szCs w:val="15"/>
        </w:rPr>
        <w:t xml:space="preserve">(2) Anonymous, Sri </w:t>
      </w:r>
      <w:proofErr w:type="spellStart"/>
      <w:r>
        <w:rPr>
          <w:rFonts w:ascii="Helvetica" w:hAnsi="Helvetica" w:cs="Helvetica"/>
          <w:color w:val="000000"/>
          <w:sz w:val="15"/>
          <w:szCs w:val="15"/>
        </w:rPr>
        <w:t>Venkateswara</w:t>
      </w:r>
      <w:proofErr w:type="spellEnd"/>
      <w:r>
        <w:rPr>
          <w:rFonts w:ascii="Helvetica" w:hAnsi="Helvetica" w:cs="Helvetica"/>
          <w:color w:val="000000"/>
          <w:sz w:val="15"/>
          <w:szCs w:val="15"/>
        </w:rPr>
        <w:t xml:space="preserve"> College of Engineering, TN, India.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5"/>
          <w:szCs w:val="15"/>
        </w:rPr>
      </w:pPr>
      <w:r>
        <w:rPr>
          <w:rFonts w:ascii="Helvetica" w:hAnsi="Helvetica" w:cs="Helvetica"/>
          <w:color w:val="000000"/>
          <w:sz w:val="15"/>
          <w:szCs w:val="15"/>
        </w:rPr>
        <w:t>Complete Peer review History: http://www.sciencedomain.org/review-history.php?iid=702&amp;id=32&amp;aid=6524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Received 12</w:t>
      </w:r>
      <w:r>
        <w:rPr>
          <w:rFonts w:ascii="Helvetica-BoldOblique" w:hAnsi="Helvetica-BoldOblique" w:cs="Helvetica-BoldOblique"/>
          <w:b/>
          <w:bCs/>
          <w:i/>
          <w:iCs/>
          <w:color w:val="000000"/>
          <w:sz w:val="12"/>
          <w:szCs w:val="12"/>
        </w:rPr>
        <w:t xml:space="preserve">th </w:t>
      </w:r>
      <w:r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July 2014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Accepted 6</w:t>
      </w:r>
      <w:r>
        <w:rPr>
          <w:rFonts w:ascii="Helvetica-BoldOblique" w:hAnsi="Helvetica-BoldOblique" w:cs="Helvetica-BoldOblique"/>
          <w:b/>
          <w:bCs/>
          <w:i/>
          <w:iCs/>
          <w:color w:val="000000"/>
          <w:sz w:val="12"/>
          <w:szCs w:val="12"/>
        </w:rPr>
        <w:t xml:space="preserve">th </w:t>
      </w:r>
      <w:r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August 2014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Published 16</w:t>
      </w:r>
      <w:r>
        <w:rPr>
          <w:rFonts w:ascii="Helvetica-BoldOblique" w:hAnsi="Helvetica-BoldOblique" w:cs="Helvetica-BoldOblique"/>
          <w:b/>
          <w:bCs/>
          <w:i/>
          <w:iCs/>
          <w:color w:val="000000"/>
          <w:sz w:val="12"/>
          <w:szCs w:val="12"/>
        </w:rPr>
        <w:t xml:space="preserve">th </w:t>
      </w:r>
      <w:r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October 2014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Bold" w:hAnsi="Helvetica-Bold" w:cs="Helvetica-Bold"/>
          <w:b/>
          <w:bCs/>
          <w:color w:val="000000"/>
          <w:sz w:val="21"/>
          <w:szCs w:val="21"/>
        </w:rPr>
      </w:pPr>
      <w:r>
        <w:rPr>
          <w:rFonts w:ascii="Helvetica-Bold" w:hAnsi="Helvetica-Bold" w:cs="Helvetica-Bold"/>
          <w:b/>
          <w:bCs/>
          <w:color w:val="000000"/>
          <w:sz w:val="21"/>
          <w:szCs w:val="21"/>
        </w:rPr>
        <w:t>ABSTRACT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9"/>
          <w:szCs w:val="19"/>
        </w:rPr>
      </w:pPr>
      <w:proofErr w:type="spellStart"/>
      <w:r>
        <w:rPr>
          <w:rFonts w:ascii="Helvetica" w:hAnsi="Helvetica" w:cs="Helvetica"/>
          <w:color w:val="000000"/>
          <w:sz w:val="19"/>
          <w:szCs w:val="19"/>
        </w:rPr>
        <w:t>Mangiferin</w:t>
      </w:r>
      <w:proofErr w:type="spellEnd"/>
      <w:r>
        <w:rPr>
          <w:rFonts w:ascii="Helvetica" w:hAnsi="Helvetica" w:cs="Helvetica"/>
          <w:color w:val="000000"/>
          <w:sz w:val="19"/>
          <w:szCs w:val="19"/>
        </w:rPr>
        <w:t xml:space="preserve"> is a 1</w:t>
      </w:r>
      <w:proofErr w:type="gramStart"/>
      <w:r>
        <w:rPr>
          <w:rFonts w:ascii="Helvetica" w:hAnsi="Helvetica" w:cs="Helvetica"/>
          <w:color w:val="000000"/>
          <w:sz w:val="19"/>
          <w:szCs w:val="19"/>
        </w:rPr>
        <w:t>,3,6,7</w:t>
      </w:r>
      <w:proofErr w:type="gramEnd"/>
      <w:r>
        <w:rPr>
          <w:rFonts w:ascii="Helvetica" w:hAnsi="Helvetica" w:cs="Helvetica"/>
          <w:color w:val="000000"/>
          <w:sz w:val="19"/>
          <w:szCs w:val="19"/>
        </w:rPr>
        <w:t>-tetrahydroxyxanthone-C2-</w:t>
      </w:r>
      <w:r>
        <w:rPr>
          <w:rFonts w:ascii="Arial" w:hAnsi="Arial" w:cs="Arial"/>
          <w:color w:val="000000"/>
          <w:sz w:val="19"/>
          <w:szCs w:val="19"/>
        </w:rPr>
        <w:t>β</w:t>
      </w:r>
      <w:r>
        <w:rPr>
          <w:rFonts w:ascii="Helvetica" w:hAnsi="Helvetica" w:cs="Helvetica"/>
          <w:color w:val="000000"/>
          <w:sz w:val="19"/>
          <w:szCs w:val="19"/>
        </w:rPr>
        <w:t>-D-glucoside that has been reported to occur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9"/>
          <w:szCs w:val="19"/>
        </w:rPr>
      </w:pPr>
      <w:proofErr w:type="gramStart"/>
      <w:r>
        <w:rPr>
          <w:rFonts w:ascii="Helvetica" w:hAnsi="Helvetica" w:cs="Helvetica"/>
          <w:color w:val="000000"/>
          <w:sz w:val="19"/>
          <w:szCs w:val="19"/>
        </w:rPr>
        <w:t>naturally</w:t>
      </w:r>
      <w:proofErr w:type="gramEnd"/>
      <w:r>
        <w:rPr>
          <w:rFonts w:ascii="Helvetica" w:hAnsi="Helvetica" w:cs="Helvetica"/>
          <w:color w:val="000000"/>
          <w:sz w:val="19"/>
          <w:szCs w:val="19"/>
        </w:rPr>
        <w:t xml:space="preserve"> in several genera. It exhibits a wide array of biological activities and also in several cases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9"/>
          <w:szCs w:val="19"/>
        </w:rPr>
      </w:pPr>
      <w:proofErr w:type="gramStart"/>
      <w:r>
        <w:rPr>
          <w:rFonts w:ascii="Helvetica" w:hAnsi="Helvetica" w:cs="Helvetica"/>
          <w:color w:val="000000"/>
          <w:sz w:val="19"/>
          <w:szCs w:val="19"/>
        </w:rPr>
        <w:t>is</w:t>
      </w:r>
      <w:proofErr w:type="gramEnd"/>
      <w:r>
        <w:rPr>
          <w:rFonts w:ascii="Helvetica" w:hAnsi="Helvetica" w:cs="Helvetica"/>
          <w:color w:val="000000"/>
          <w:sz w:val="19"/>
          <w:szCs w:val="19"/>
        </w:rPr>
        <w:t xml:space="preserve"> responsible for the traditional use of its natural sources. It has been shown to exhibit various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9"/>
          <w:szCs w:val="19"/>
        </w:rPr>
      </w:pPr>
      <w:proofErr w:type="gramStart"/>
      <w:r>
        <w:rPr>
          <w:rFonts w:ascii="Helvetica" w:hAnsi="Helvetica" w:cs="Helvetica"/>
          <w:color w:val="000000"/>
          <w:sz w:val="19"/>
          <w:szCs w:val="19"/>
        </w:rPr>
        <w:t>pharmacological</w:t>
      </w:r>
      <w:proofErr w:type="gramEnd"/>
      <w:r>
        <w:rPr>
          <w:rFonts w:ascii="Helvetica" w:hAnsi="Helvetica" w:cs="Helvetica"/>
          <w:color w:val="000000"/>
          <w:sz w:val="19"/>
          <w:szCs w:val="19"/>
        </w:rPr>
        <w:t xml:space="preserve"> activities, and thus has several possible applications in clinical research. This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9"/>
          <w:szCs w:val="19"/>
        </w:rPr>
      </w:pPr>
      <w:proofErr w:type="gramStart"/>
      <w:r>
        <w:rPr>
          <w:rFonts w:ascii="Helvetica" w:hAnsi="Helvetica" w:cs="Helvetica"/>
          <w:color w:val="000000"/>
          <w:sz w:val="19"/>
          <w:szCs w:val="19"/>
        </w:rPr>
        <w:t>review</w:t>
      </w:r>
      <w:proofErr w:type="gramEnd"/>
      <w:r>
        <w:rPr>
          <w:rFonts w:ascii="Helvetica" w:hAnsi="Helvetica" w:cs="Helvetica"/>
          <w:color w:val="000000"/>
          <w:sz w:val="19"/>
          <w:szCs w:val="19"/>
        </w:rPr>
        <w:t xml:space="preserve"> presents a comprehensive literature search of different studies carried out on this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9"/>
          <w:szCs w:val="19"/>
        </w:rPr>
      </w:pPr>
      <w:proofErr w:type="gramStart"/>
      <w:r>
        <w:rPr>
          <w:rFonts w:ascii="Helvetica" w:hAnsi="Helvetica" w:cs="Helvetica"/>
          <w:color w:val="000000"/>
          <w:sz w:val="19"/>
          <w:szCs w:val="19"/>
        </w:rPr>
        <w:t>secondary</w:t>
      </w:r>
      <w:proofErr w:type="gramEnd"/>
      <w:r>
        <w:rPr>
          <w:rFonts w:ascii="Helvetica" w:hAnsi="Helvetica" w:cs="Helvetica"/>
          <w:color w:val="000000"/>
          <w:sz w:val="19"/>
          <w:szCs w:val="19"/>
        </w:rPr>
        <w:t xml:space="preserve"> metabolite, especially its antidiabetic, anticancer, and antioxidant effects as well as,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9"/>
          <w:szCs w:val="19"/>
        </w:rPr>
      </w:pPr>
      <w:proofErr w:type="gramStart"/>
      <w:r>
        <w:rPr>
          <w:rFonts w:ascii="Helvetica" w:hAnsi="Helvetica" w:cs="Helvetica"/>
          <w:color w:val="000000"/>
          <w:sz w:val="19"/>
          <w:szCs w:val="19"/>
        </w:rPr>
        <w:t>anti-inflammatory</w:t>
      </w:r>
      <w:proofErr w:type="gramEnd"/>
      <w:r>
        <w:rPr>
          <w:rFonts w:ascii="Helvetica" w:hAnsi="Helvetica" w:cs="Helvetica"/>
          <w:color w:val="000000"/>
          <w:sz w:val="19"/>
          <w:szCs w:val="19"/>
        </w:rPr>
        <w:t>, antiviral, immunomodulatory and antimicrobial activities. The emphasis of the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9"/>
          <w:szCs w:val="19"/>
        </w:rPr>
      </w:pPr>
      <w:proofErr w:type="gramStart"/>
      <w:r>
        <w:rPr>
          <w:rFonts w:ascii="Helvetica" w:hAnsi="Helvetica" w:cs="Helvetica"/>
          <w:color w:val="000000"/>
          <w:sz w:val="19"/>
          <w:szCs w:val="19"/>
        </w:rPr>
        <w:t>current</w:t>
      </w:r>
      <w:proofErr w:type="gramEnd"/>
      <w:r>
        <w:rPr>
          <w:rFonts w:ascii="Helvetica" w:hAnsi="Helvetica" w:cs="Helvetica"/>
          <w:color w:val="000000"/>
          <w:sz w:val="19"/>
          <w:szCs w:val="19"/>
        </w:rPr>
        <w:t xml:space="preserve"> review is on the chemistry and biological activity of </w:t>
      </w:r>
      <w:proofErr w:type="spellStart"/>
      <w:r>
        <w:rPr>
          <w:rFonts w:ascii="Helvetica" w:hAnsi="Helvetica" w:cs="Helvetica"/>
          <w:color w:val="000000"/>
          <w:sz w:val="19"/>
          <w:szCs w:val="19"/>
        </w:rPr>
        <w:t>mangiferin</w:t>
      </w:r>
      <w:proofErr w:type="spellEnd"/>
      <w:r>
        <w:rPr>
          <w:rFonts w:ascii="Helvetica" w:hAnsi="Helvetica" w:cs="Helvetica"/>
          <w:color w:val="000000"/>
          <w:sz w:val="19"/>
          <w:szCs w:val="19"/>
        </w:rPr>
        <w:t xml:space="preserve"> and its derivatives in addition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9"/>
          <w:szCs w:val="19"/>
        </w:rPr>
      </w:pPr>
      <w:proofErr w:type="gramStart"/>
      <w:r>
        <w:rPr>
          <w:rFonts w:ascii="Helvetica" w:hAnsi="Helvetica" w:cs="Helvetica"/>
          <w:color w:val="000000"/>
          <w:sz w:val="19"/>
          <w:szCs w:val="19"/>
        </w:rPr>
        <w:t>to</w:t>
      </w:r>
      <w:proofErr w:type="gramEnd"/>
      <w:r>
        <w:rPr>
          <w:rFonts w:ascii="Helvetica" w:hAnsi="Helvetica" w:cs="Helvetica"/>
          <w:color w:val="000000"/>
          <w:sz w:val="19"/>
          <w:szCs w:val="19"/>
        </w:rPr>
        <w:t xml:space="preserve"> rational and ecologically acceptable methods for provision of this natural compound on a large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9"/>
          <w:szCs w:val="19"/>
        </w:rPr>
      </w:pPr>
      <w:proofErr w:type="gramStart"/>
      <w:r>
        <w:rPr>
          <w:rFonts w:ascii="Helvetica" w:hAnsi="Helvetica" w:cs="Helvetica"/>
          <w:color w:val="000000"/>
          <w:sz w:val="19"/>
          <w:szCs w:val="19"/>
        </w:rPr>
        <w:t>scale</w:t>
      </w:r>
      <w:proofErr w:type="gramEnd"/>
      <w:r>
        <w:rPr>
          <w:rFonts w:ascii="Helvetica" w:hAnsi="Helvetica" w:cs="Helvetica"/>
          <w:color w:val="000000"/>
          <w:sz w:val="19"/>
          <w:szCs w:val="19"/>
        </w:rPr>
        <w:t xml:space="preserve">. Therefore, further investigations may help in exploiting its properties and developing </w:t>
      </w:r>
      <w:proofErr w:type="spellStart"/>
      <w:r>
        <w:rPr>
          <w:rFonts w:ascii="Helvetica" w:hAnsi="Helvetica" w:cs="Helvetica"/>
          <w:color w:val="000000"/>
          <w:sz w:val="19"/>
          <w:szCs w:val="19"/>
        </w:rPr>
        <w:t>phytopharmaceuticals</w:t>
      </w:r>
      <w:proofErr w:type="spellEnd"/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9"/>
          <w:szCs w:val="19"/>
        </w:rPr>
      </w:pPr>
      <w:proofErr w:type="gramStart"/>
      <w:r>
        <w:rPr>
          <w:rFonts w:ascii="Helvetica" w:hAnsi="Helvetica" w:cs="Helvetica"/>
          <w:color w:val="000000"/>
          <w:sz w:val="19"/>
          <w:szCs w:val="19"/>
        </w:rPr>
        <w:t>based</w:t>
      </w:r>
      <w:proofErr w:type="gramEnd"/>
      <w:r>
        <w:rPr>
          <w:rFonts w:ascii="Helvetica" w:hAnsi="Helvetica" w:cs="Helvetica"/>
          <w:color w:val="000000"/>
          <w:sz w:val="19"/>
          <w:szCs w:val="19"/>
        </w:rPr>
        <w:t xml:space="preserve"> on it.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 xml:space="preserve">Keywords: </w:t>
      </w:r>
      <w:proofErr w:type="spellStart"/>
      <w:r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Mangiferin</w:t>
      </w:r>
      <w:proofErr w:type="spellEnd"/>
      <w:r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 xml:space="preserve">; </w:t>
      </w:r>
      <w:proofErr w:type="spellStart"/>
      <w:r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xanthone</w:t>
      </w:r>
      <w:proofErr w:type="spellEnd"/>
      <w:r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 xml:space="preserve">; antidiabetic; anticancer; antioxidant; antimicrobial; antiviral; </w:t>
      </w:r>
      <w:proofErr w:type="spellStart"/>
      <w:r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antiinflammatory</w:t>
      </w:r>
      <w:proofErr w:type="spellEnd"/>
      <w:r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.</w:t>
      </w:r>
    </w:p>
    <w:p w:rsidR="00B00891" w:rsidRDefault="00B00891" w:rsidP="00B00891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sz w:val="15"/>
          <w:szCs w:val="15"/>
        </w:rPr>
      </w:pPr>
      <w:r>
        <w:rPr>
          <w:rFonts w:ascii="Helvetica" w:hAnsi="Helvetica" w:cs="Helvetica"/>
          <w:color w:val="000000"/>
          <w:sz w:val="19"/>
          <w:szCs w:val="19"/>
        </w:rPr>
        <w:t>l</w:t>
      </w:r>
      <w:r>
        <w:rPr>
          <w:rFonts w:ascii="Helvetica" w:hAnsi="Helvetica" w:cs="Helvetica"/>
          <w:sz w:val="15"/>
          <w:szCs w:val="15"/>
        </w:rPr>
        <w:t>_________________________________________________________________________________________</w:t>
      </w:r>
    </w:p>
    <w:p w:rsidR="003262A8" w:rsidRDefault="00B00891" w:rsidP="00B00891">
      <w:pPr>
        <w:spacing w:line="360" w:lineRule="auto"/>
      </w:pPr>
      <w:r>
        <w:rPr>
          <w:rFonts w:ascii="Helvetica-Oblique" w:hAnsi="Helvetica-Oblique" w:cs="Helvetica-Oblique"/>
          <w:i/>
          <w:iCs/>
          <w:sz w:val="15"/>
          <w:szCs w:val="15"/>
        </w:rPr>
        <w:t>*Corresponding author: Email: mahendransekar@rcmp.unikl.edu.my;</w:t>
      </w:r>
    </w:p>
    <w:sectPr w:rsidR="003262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Helvetica-BoldOblique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-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-Oblique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891"/>
    <w:rsid w:val="003262A8"/>
    <w:rsid w:val="00B00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F91CB6E-CAC3-495D-8781-8A0795048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ITD1</dc:creator>
  <cp:keywords/>
  <dc:description/>
  <cp:lastModifiedBy>ITD1</cp:lastModifiedBy>
  <cp:revision>1</cp:revision>
  <dcterms:created xsi:type="dcterms:W3CDTF">2015-12-14T09:45:00Z</dcterms:created>
  <dcterms:modified xsi:type="dcterms:W3CDTF">2015-12-14T09:46:00Z</dcterms:modified>
</cp:coreProperties>
</file>