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color w:val="000000"/>
          <w:sz w:val="24"/>
          <w:szCs w:val="24"/>
        </w:rPr>
      </w:pPr>
      <w:bookmarkStart w:id="0" w:name="_GoBack"/>
      <w:r>
        <w:rPr>
          <w:rFonts w:ascii="Arial" w:hAnsi="Arial" w:cs="Arial"/>
          <w:b/>
          <w:bCs/>
          <w:i/>
          <w:iCs/>
          <w:color w:val="000000"/>
          <w:sz w:val="24"/>
          <w:szCs w:val="24"/>
        </w:rPr>
        <w:t>British Journal of Pharmaceutical Research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4(18): 2182-2199, 2014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color w:val="000000"/>
          <w:sz w:val="16"/>
          <w:szCs w:val="16"/>
        </w:rPr>
      </w:pPr>
      <w:r>
        <w:rPr>
          <w:rFonts w:ascii="Arial" w:hAnsi="Arial" w:cs="Arial"/>
          <w:b/>
          <w:bCs/>
          <w:i/>
          <w:iCs/>
          <w:color w:val="000000"/>
          <w:sz w:val="16"/>
          <w:szCs w:val="16"/>
        </w:rPr>
        <w:t>ISSN: 2231-2919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color w:val="000000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18"/>
          <w:szCs w:val="18"/>
        </w:rPr>
        <w:t xml:space="preserve">SCIENCEDOMAIN </w:t>
      </w:r>
      <w:r>
        <w:rPr>
          <w:rFonts w:ascii="Arial" w:hAnsi="Arial" w:cs="Arial"/>
          <w:b/>
          <w:bCs/>
          <w:i/>
          <w:iCs/>
          <w:color w:val="000000"/>
          <w:sz w:val="18"/>
          <w:szCs w:val="18"/>
        </w:rPr>
        <w:t>international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FF"/>
          <w:sz w:val="18"/>
          <w:szCs w:val="18"/>
        </w:rPr>
      </w:pPr>
      <w:r>
        <w:rPr>
          <w:rFonts w:ascii="Arial" w:hAnsi="Arial" w:cs="Arial"/>
          <w:i/>
          <w:iCs/>
          <w:color w:val="0000FF"/>
          <w:sz w:val="18"/>
          <w:szCs w:val="18"/>
        </w:rPr>
        <w:t>www.sciencedomain.org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36"/>
          <w:szCs w:val="36"/>
        </w:rPr>
      </w:pPr>
      <w:r>
        <w:rPr>
          <w:rFonts w:ascii="Arial" w:hAnsi="Arial" w:cs="Arial"/>
          <w:b/>
          <w:bCs/>
          <w:color w:val="000000"/>
          <w:sz w:val="36"/>
          <w:szCs w:val="36"/>
        </w:rPr>
        <w:t>Synthesis and Evaluation of Analgesic and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36"/>
          <w:szCs w:val="36"/>
        </w:rPr>
      </w:pPr>
      <w:r>
        <w:rPr>
          <w:rFonts w:ascii="Arial" w:hAnsi="Arial" w:cs="Arial"/>
          <w:b/>
          <w:bCs/>
          <w:color w:val="000000"/>
          <w:sz w:val="36"/>
          <w:szCs w:val="36"/>
        </w:rPr>
        <w:t>Anti-inflammatory Activities of Most Active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36"/>
          <w:szCs w:val="36"/>
        </w:rPr>
      </w:pPr>
      <w:r>
        <w:rPr>
          <w:rFonts w:ascii="Arial" w:hAnsi="Arial" w:cs="Arial"/>
          <w:b/>
          <w:bCs/>
          <w:color w:val="000000"/>
          <w:sz w:val="36"/>
          <w:szCs w:val="36"/>
        </w:rPr>
        <w:t xml:space="preserve">Antioxidant Derivatives of </w:t>
      </w:r>
      <w:proofErr w:type="spellStart"/>
      <w:r>
        <w:rPr>
          <w:rFonts w:ascii="Arial" w:hAnsi="Arial" w:cs="Arial"/>
          <w:b/>
          <w:bCs/>
          <w:color w:val="000000"/>
          <w:sz w:val="36"/>
          <w:szCs w:val="36"/>
        </w:rPr>
        <w:t>Embelin</w:t>
      </w:r>
      <w:proofErr w:type="spellEnd"/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S. Mahendran</w:t>
      </w:r>
      <w:r>
        <w:rPr>
          <w:rFonts w:ascii="Arial" w:hAnsi="Arial" w:cs="Arial"/>
          <w:b/>
          <w:bCs/>
          <w:color w:val="000000"/>
          <w:sz w:val="16"/>
          <w:szCs w:val="16"/>
        </w:rPr>
        <w:t>1*</w:t>
      </w:r>
      <w:r>
        <w:rPr>
          <w:rFonts w:ascii="Arial" w:hAnsi="Arial" w:cs="Arial"/>
          <w:b/>
          <w:bCs/>
          <w:color w:val="000000"/>
          <w:sz w:val="24"/>
          <w:szCs w:val="24"/>
        </w:rPr>
        <w:t>, S. Badami</w:t>
      </w:r>
      <w:r>
        <w:rPr>
          <w:rFonts w:ascii="Arial" w:hAnsi="Arial" w:cs="Arial"/>
          <w:b/>
          <w:bCs/>
          <w:color w:val="000000"/>
          <w:sz w:val="16"/>
          <w:szCs w:val="16"/>
        </w:rPr>
        <w:t>2</w:t>
      </w:r>
      <w:r>
        <w:rPr>
          <w:rFonts w:ascii="Arial" w:hAnsi="Arial" w:cs="Arial"/>
          <w:b/>
          <w:bCs/>
          <w:color w:val="000000"/>
          <w:sz w:val="24"/>
          <w:szCs w:val="24"/>
        </w:rPr>
        <w:t>, S. Ravi</w:t>
      </w:r>
      <w:r>
        <w:rPr>
          <w:rFonts w:ascii="Arial" w:hAnsi="Arial" w:cs="Arial"/>
          <w:b/>
          <w:bCs/>
          <w:color w:val="000000"/>
          <w:sz w:val="16"/>
          <w:szCs w:val="16"/>
        </w:rPr>
        <w:t>3</w:t>
      </w:r>
      <w:r>
        <w:rPr>
          <w:rFonts w:ascii="Arial" w:hAnsi="Arial" w:cs="Arial"/>
          <w:b/>
          <w:bCs/>
          <w:color w:val="000000"/>
          <w:sz w:val="24"/>
          <w:szCs w:val="24"/>
        </w:rPr>
        <w:t>, B. S. Thippeswamy</w:t>
      </w:r>
      <w:r>
        <w:rPr>
          <w:rFonts w:ascii="Arial" w:hAnsi="Arial" w:cs="Arial"/>
          <w:b/>
          <w:bCs/>
          <w:color w:val="000000"/>
          <w:sz w:val="16"/>
          <w:szCs w:val="16"/>
        </w:rPr>
        <w:t>2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16"/>
          <w:szCs w:val="16"/>
        </w:rPr>
      </w:pPr>
      <w:proofErr w:type="gramStart"/>
      <w:r>
        <w:rPr>
          <w:rFonts w:ascii="Arial" w:hAnsi="Arial" w:cs="Arial"/>
          <w:b/>
          <w:bCs/>
          <w:color w:val="000000"/>
          <w:sz w:val="24"/>
          <w:szCs w:val="24"/>
        </w:rPr>
        <w:t>and</w:t>
      </w:r>
      <w:proofErr w:type="gram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V. P. Veerapur</w:t>
      </w:r>
      <w:r>
        <w:rPr>
          <w:rFonts w:ascii="Arial" w:hAnsi="Arial" w:cs="Arial"/>
          <w:b/>
          <w:bCs/>
          <w:color w:val="000000"/>
          <w:sz w:val="16"/>
          <w:szCs w:val="16"/>
        </w:rPr>
        <w:t>2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20"/>
          <w:szCs w:val="20"/>
        </w:rPr>
      </w:pPr>
      <w:r>
        <w:rPr>
          <w:rFonts w:ascii="Arial" w:hAnsi="Arial" w:cs="Arial"/>
          <w:i/>
          <w:iCs/>
          <w:color w:val="000000"/>
          <w:sz w:val="13"/>
          <w:szCs w:val="13"/>
        </w:rPr>
        <w:t>1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Faculty of Pharmacy and Health Sciences, </w:t>
      </w:r>
      <w:proofErr w:type="spellStart"/>
      <w:r>
        <w:rPr>
          <w:rFonts w:ascii="Arial" w:hAnsi="Arial" w:cs="Arial"/>
          <w:i/>
          <w:iCs/>
          <w:color w:val="000000"/>
          <w:sz w:val="20"/>
          <w:szCs w:val="20"/>
        </w:rPr>
        <w:t>Universiti</w:t>
      </w:r>
      <w:proofErr w:type="spellEnd"/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Kuala Lumpur, Royal College of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20"/>
          <w:szCs w:val="20"/>
        </w:rPr>
      </w:pP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Medicine Perak, Ipoh – 30450, </w:t>
      </w:r>
      <w:proofErr w:type="spellStart"/>
      <w:r>
        <w:rPr>
          <w:rFonts w:ascii="Arial" w:hAnsi="Arial" w:cs="Arial"/>
          <w:i/>
          <w:iCs/>
          <w:color w:val="000000"/>
          <w:sz w:val="20"/>
          <w:szCs w:val="20"/>
        </w:rPr>
        <w:t>Peark</w:t>
      </w:r>
      <w:proofErr w:type="spellEnd"/>
      <w:r>
        <w:rPr>
          <w:rFonts w:ascii="Arial" w:hAnsi="Arial" w:cs="Arial"/>
          <w:i/>
          <w:iCs/>
          <w:color w:val="000000"/>
          <w:sz w:val="20"/>
          <w:szCs w:val="20"/>
        </w:rPr>
        <w:t>, Malaysia.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20"/>
          <w:szCs w:val="20"/>
        </w:rPr>
      </w:pPr>
      <w:r>
        <w:rPr>
          <w:rFonts w:ascii="Arial" w:hAnsi="Arial" w:cs="Arial"/>
          <w:i/>
          <w:iCs/>
          <w:color w:val="000000"/>
          <w:sz w:val="13"/>
          <w:szCs w:val="13"/>
        </w:rPr>
        <w:t>2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Sree </w:t>
      </w:r>
      <w:proofErr w:type="spellStart"/>
      <w:r>
        <w:rPr>
          <w:rFonts w:ascii="Arial" w:hAnsi="Arial" w:cs="Arial"/>
          <w:i/>
          <w:iCs/>
          <w:color w:val="000000"/>
          <w:sz w:val="20"/>
          <w:szCs w:val="20"/>
        </w:rPr>
        <w:t>Siddaganga</w:t>
      </w:r>
      <w:proofErr w:type="spellEnd"/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College of Pharmacy, </w:t>
      </w:r>
      <w:proofErr w:type="spellStart"/>
      <w:r>
        <w:rPr>
          <w:rFonts w:ascii="Arial" w:hAnsi="Arial" w:cs="Arial"/>
          <w:i/>
          <w:iCs/>
          <w:color w:val="000000"/>
          <w:sz w:val="20"/>
          <w:szCs w:val="20"/>
        </w:rPr>
        <w:t>Tumkur</w:t>
      </w:r>
      <w:proofErr w:type="spellEnd"/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– 572 102, KN, India.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20"/>
          <w:szCs w:val="20"/>
        </w:rPr>
      </w:pPr>
      <w:r>
        <w:rPr>
          <w:rFonts w:ascii="Arial" w:hAnsi="Arial" w:cs="Arial"/>
          <w:i/>
          <w:iCs/>
          <w:color w:val="000000"/>
          <w:sz w:val="13"/>
          <w:szCs w:val="13"/>
        </w:rPr>
        <w:t>3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Department of Chemistry, </w:t>
      </w:r>
      <w:proofErr w:type="spellStart"/>
      <w:r>
        <w:rPr>
          <w:rFonts w:ascii="Arial" w:hAnsi="Arial" w:cs="Arial"/>
          <w:i/>
          <w:iCs/>
          <w:color w:val="000000"/>
          <w:sz w:val="20"/>
          <w:szCs w:val="20"/>
        </w:rPr>
        <w:t>Karpagam</w:t>
      </w:r>
      <w:proofErr w:type="spellEnd"/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University, Coimbatore – 640 021, TN, India.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Authors’ contributions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20"/>
          <w:szCs w:val="20"/>
        </w:rPr>
      </w:pPr>
      <w:r>
        <w:rPr>
          <w:rFonts w:ascii="Arial" w:hAnsi="Arial" w:cs="Arial"/>
          <w:i/>
          <w:iCs/>
          <w:color w:val="000000"/>
          <w:sz w:val="20"/>
          <w:szCs w:val="20"/>
        </w:rPr>
        <w:t>This work was carried out in collaboration between all authors. Author SM designed the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20"/>
          <w:szCs w:val="20"/>
        </w:rPr>
      </w:pPr>
      <w:proofErr w:type="gramStart"/>
      <w:r>
        <w:rPr>
          <w:rFonts w:ascii="Arial" w:hAnsi="Arial" w:cs="Arial"/>
          <w:i/>
          <w:iCs/>
          <w:color w:val="000000"/>
          <w:sz w:val="20"/>
          <w:szCs w:val="20"/>
        </w:rPr>
        <w:t>study</w:t>
      </w:r>
      <w:proofErr w:type="gramEnd"/>
      <w:r>
        <w:rPr>
          <w:rFonts w:ascii="Arial" w:hAnsi="Arial" w:cs="Arial"/>
          <w:i/>
          <w:iCs/>
          <w:color w:val="000000"/>
          <w:sz w:val="20"/>
          <w:szCs w:val="20"/>
        </w:rPr>
        <w:t>, performed the statistical analysis, wrote the protocol, managed the literature searches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20"/>
          <w:szCs w:val="20"/>
        </w:rPr>
      </w:pPr>
      <w:proofErr w:type="gramStart"/>
      <w:r>
        <w:rPr>
          <w:rFonts w:ascii="Arial" w:hAnsi="Arial" w:cs="Arial"/>
          <w:i/>
          <w:iCs/>
          <w:color w:val="000000"/>
          <w:sz w:val="20"/>
          <w:szCs w:val="20"/>
        </w:rPr>
        <w:t>and</w:t>
      </w:r>
      <w:proofErr w:type="gramEnd"/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wrote the first draft of the manuscript. Authors SB, SR, BST and VPV managed the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20"/>
          <w:szCs w:val="20"/>
        </w:rPr>
      </w:pPr>
      <w:proofErr w:type="gramStart"/>
      <w:r>
        <w:rPr>
          <w:rFonts w:ascii="Arial" w:hAnsi="Arial" w:cs="Arial"/>
          <w:i/>
          <w:iCs/>
          <w:color w:val="000000"/>
          <w:sz w:val="20"/>
          <w:szCs w:val="20"/>
        </w:rPr>
        <w:t>analyses</w:t>
      </w:r>
      <w:proofErr w:type="gramEnd"/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of the study. All authors read and approved the final manuscript.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Article Information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DOI: 10.9734/BJPR/2014/12708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16"/>
          <w:szCs w:val="16"/>
        </w:rPr>
      </w:pPr>
      <w:r>
        <w:rPr>
          <w:rFonts w:ascii="Arial" w:hAnsi="Arial" w:cs="Arial"/>
          <w:i/>
          <w:iCs/>
          <w:color w:val="000000"/>
          <w:sz w:val="16"/>
          <w:szCs w:val="16"/>
        </w:rPr>
        <w:t>Editor(s):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(1)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Nawal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Kishore Dubey, Centre for Advanced Studies in Botany, Banaras Hindu University, India.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16"/>
          <w:szCs w:val="16"/>
        </w:rPr>
      </w:pPr>
      <w:r>
        <w:rPr>
          <w:rFonts w:ascii="Arial" w:hAnsi="Arial" w:cs="Arial"/>
          <w:i/>
          <w:iCs/>
          <w:color w:val="000000"/>
          <w:sz w:val="16"/>
          <w:szCs w:val="16"/>
        </w:rPr>
        <w:t>Reviewers: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(1) Anonymous, Petra University, Jordan.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(2) Anonymous, Ayurveda Regional Research Institute, India.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Peer review History: http://www.sciencedomain.org/review-history.php?iid=640&amp;id=14&amp;aid=6228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Received 14</w:t>
      </w:r>
      <w:r>
        <w:rPr>
          <w:rFonts w:ascii="Arial" w:hAnsi="Arial" w:cs="Arial"/>
          <w:b/>
          <w:bCs/>
          <w:i/>
          <w:iCs/>
          <w:color w:val="000000"/>
          <w:sz w:val="13"/>
          <w:szCs w:val="13"/>
        </w:rPr>
        <w:t xml:space="preserve">th </w:t>
      </w:r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July 2014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Accepted 10</w:t>
      </w:r>
      <w:r>
        <w:rPr>
          <w:rFonts w:ascii="Arial" w:hAnsi="Arial" w:cs="Arial"/>
          <w:b/>
          <w:bCs/>
          <w:i/>
          <w:iCs/>
          <w:color w:val="000000"/>
          <w:sz w:val="13"/>
          <w:szCs w:val="13"/>
        </w:rPr>
        <w:t xml:space="preserve">th </w:t>
      </w:r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August 2014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Published 25</w:t>
      </w:r>
      <w:r>
        <w:rPr>
          <w:rFonts w:ascii="Arial" w:hAnsi="Arial" w:cs="Arial"/>
          <w:b/>
          <w:bCs/>
          <w:i/>
          <w:iCs/>
          <w:color w:val="000000"/>
          <w:sz w:val="13"/>
          <w:szCs w:val="13"/>
        </w:rPr>
        <w:t xml:space="preserve">th </w:t>
      </w:r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September 2014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ABSTRACT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Objective: </w:t>
      </w:r>
      <w:r>
        <w:rPr>
          <w:rFonts w:ascii="Arial" w:hAnsi="Arial" w:cs="Arial"/>
          <w:color w:val="000000"/>
          <w:sz w:val="20"/>
          <w:szCs w:val="20"/>
        </w:rPr>
        <w:t xml:space="preserve">To evaluate antioxidant, analgesic and anti-inflammatory properties of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embelin</w:t>
      </w:r>
      <w:proofErr w:type="spellEnd"/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and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its derivatives.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Methods: </w:t>
      </w:r>
      <w:r>
        <w:rPr>
          <w:rFonts w:ascii="Arial" w:hAnsi="Arial" w:cs="Arial"/>
          <w:color w:val="000000"/>
          <w:sz w:val="20"/>
          <w:szCs w:val="20"/>
        </w:rPr>
        <w:t xml:space="preserve">In the present study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embelin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was condensed with various aliphatic substituted</w:t>
      </w:r>
    </w:p>
    <w:p w:rsidR="00757787" w:rsidRDefault="00757787" w:rsidP="007577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primary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amines,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hydrazines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and amino acids to yield seven new and five reported</w:t>
      </w:r>
    </w:p>
    <w:p w:rsidR="003262A8" w:rsidRPr="00757787" w:rsidRDefault="00757787" w:rsidP="00757787">
      <w:pPr>
        <w:spacing w:line="360" w:lineRule="auto"/>
      </w:pPr>
      <w:proofErr w:type="gramStart"/>
      <w:r>
        <w:rPr>
          <w:rFonts w:ascii="Arial" w:hAnsi="Arial" w:cs="Arial"/>
          <w:color w:val="000000"/>
          <w:sz w:val="20"/>
          <w:szCs w:val="20"/>
        </w:rPr>
        <w:t>derivatives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. All these compounds along with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embelin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were evaluated for </w:t>
      </w:r>
      <w:r>
        <w:rPr>
          <w:rFonts w:ascii="Arial" w:hAnsi="Arial" w:cs="Arial"/>
          <w:i/>
          <w:iCs/>
          <w:color w:val="000000"/>
          <w:sz w:val="20"/>
          <w:szCs w:val="20"/>
        </w:rPr>
        <w:t>in vitro</w:t>
      </w:r>
      <w:bookmarkEnd w:id="0"/>
    </w:p>
    <w:sectPr w:rsidR="003262A8" w:rsidRPr="007577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891"/>
    <w:rsid w:val="00170894"/>
    <w:rsid w:val="003262A8"/>
    <w:rsid w:val="00757787"/>
    <w:rsid w:val="00B00891"/>
    <w:rsid w:val="00F0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91CB6E-CAC3-495D-8781-8A0795048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ITD1</dc:creator>
  <cp:keywords/>
  <dc:description/>
  <cp:lastModifiedBy>ITD1</cp:lastModifiedBy>
  <cp:revision>2</cp:revision>
  <dcterms:created xsi:type="dcterms:W3CDTF">2015-12-14T09:49:00Z</dcterms:created>
  <dcterms:modified xsi:type="dcterms:W3CDTF">2015-12-14T09:49:00Z</dcterms:modified>
</cp:coreProperties>
</file>