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BoldItalic" w:hAnsi="Arial,BoldItalic" w:cs="Arial,BoldItalic"/>
          <w:b/>
          <w:bCs/>
          <w:i/>
          <w:iCs/>
          <w:color w:val="000000"/>
          <w:sz w:val="24"/>
          <w:szCs w:val="24"/>
        </w:rPr>
      </w:pPr>
      <w:bookmarkStart w:id="0" w:name="_GoBack"/>
      <w:r>
        <w:rPr>
          <w:rFonts w:ascii="Arial,BoldItalic" w:hAnsi="Arial,BoldItalic" w:cs="Arial,BoldItalic"/>
          <w:b/>
          <w:bCs/>
          <w:i/>
          <w:iCs/>
          <w:color w:val="000000"/>
          <w:sz w:val="24"/>
          <w:szCs w:val="24"/>
        </w:rPr>
        <w:t>Annual Research &amp; Review in Biology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BoldItalic" w:hAnsi="Arial,BoldItalic" w:cs="Arial,BoldItalic"/>
          <w:b/>
          <w:bCs/>
          <w:i/>
          <w:iCs/>
          <w:color w:val="000000"/>
          <w:sz w:val="20"/>
          <w:szCs w:val="20"/>
        </w:rPr>
      </w:pPr>
      <w:r>
        <w:rPr>
          <w:rFonts w:ascii="Arial,BoldItalic" w:hAnsi="Arial,BoldItalic" w:cs="Arial,BoldItalic"/>
          <w:b/>
          <w:bCs/>
          <w:i/>
          <w:iCs/>
          <w:color w:val="000000"/>
          <w:sz w:val="20"/>
          <w:szCs w:val="20"/>
        </w:rPr>
        <w:t>4(24): 3869-3874, 2014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BoldItalic" w:hAnsi="Arial,BoldItalic" w:cs="Arial,BoldItalic"/>
          <w:b/>
          <w:bCs/>
          <w:i/>
          <w:iCs/>
          <w:color w:val="000000"/>
          <w:sz w:val="20"/>
          <w:szCs w:val="20"/>
        </w:rPr>
      </w:pPr>
      <w:r>
        <w:rPr>
          <w:rFonts w:ascii="Arial,Bold" w:hAnsi="Arial,Bold" w:cs="Arial,Bold"/>
          <w:b/>
          <w:bCs/>
          <w:color w:val="000000"/>
          <w:sz w:val="20"/>
          <w:szCs w:val="20"/>
        </w:rPr>
        <w:t xml:space="preserve">SCIENCEDOMAIN </w:t>
      </w:r>
      <w:r>
        <w:rPr>
          <w:rFonts w:ascii="Arial,BoldItalic" w:hAnsi="Arial,BoldItalic" w:cs="Arial,BoldItalic"/>
          <w:b/>
          <w:bCs/>
          <w:i/>
          <w:iCs/>
          <w:color w:val="000000"/>
          <w:sz w:val="20"/>
          <w:szCs w:val="20"/>
        </w:rPr>
        <w:t>international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Italic" w:hAnsi="Arial,Italic" w:cs="Arial,Italic"/>
          <w:i/>
          <w:iCs/>
          <w:color w:val="0000FF"/>
          <w:sz w:val="18"/>
          <w:szCs w:val="18"/>
        </w:rPr>
      </w:pPr>
      <w:r>
        <w:rPr>
          <w:rFonts w:ascii="Arial,Italic" w:hAnsi="Arial,Italic" w:cs="Arial,Italic"/>
          <w:i/>
          <w:iCs/>
          <w:color w:val="0000FF"/>
          <w:sz w:val="18"/>
          <w:szCs w:val="18"/>
        </w:rPr>
        <w:t>www.sciencedomain.org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Bold" w:hAnsi="Arial,Bold" w:cs="Arial,Bold"/>
          <w:b/>
          <w:bCs/>
          <w:color w:val="000000"/>
          <w:sz w:val="36"/>
          <w:szCs w:val="36"/>
        </w:rPr>
      </w:pPr>
      <w:r>
        <w:rPr>
          <w:rFonts w:ascii="Arial,Bold" w:hAnsi="Arial,Bold" w:cs="Arial,Bold"/>
          <w:b/>
          <w:bCs/>
          <w:color w:val="000000"/>
          <w:sz w:val="36"/>
          <w:szCs w:val="36"/>
        </w:rPr>
        <w:t>Comparative Evaluation of Antimicrobial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Bold" w:hAnsi="Arial,Bold" w:cs="Arial,Bold"/>
          <w:b/>
          <w:bCs/>
          <w:color w:val="000000"/>
          <w:sz w:val="36"/>
          <w:szCs w:val="36"/>
        </w:rPr>
      </w:pPr>
      <w:r>
        <w:rPr>
          <w:rFonts w:ascii="Arial,Bold" w:hAnsi="Arial,Bold" w:cs="Arial,Bold"/>
          <w:b/>
          <w:bCs/>
          <w:color w:val="000000"/>
          <w:sz w:val="36"/>
          <w:szCs w:val="36"/>
        </w:rPr>
        <w:t xml:space="preserve">Properties of Red and Yellow </w:t>
      </w:r>
      <w:proofErr w:type="spellStart"/>
      <w:r>
        <w:rPr>
          <w:rFonts w:ascii="Arial,Bold" w:hAnsi="Arial,Bold" w:cs="Arial,Bold"/>
          <w:b/>
          <w:bCs/>
          <w:color w:val="000000"/>
          <w:sz w:val="36"/>
          <w:szCs w:val="36"/>
        </w:rPr>
        <w:t>Rambutan</w:t>
      </w:r>
      <w:proofErr w:type="spellEnd"/>
      <w:r>
        <w:rPr>
          <w:rFonts w:ascii="Arial,Bold" w:hAnsi="Arial,Bold" w:cs="Arial,Bold"/>
          <w:b/>
          <w:bCs/>
          <w:color w:val="000000"/>
          <w:sz w:val="36"/>
          <w:szCs w:val="36"/>
        </w:rPr>
        <w:t xml:space="preserve"> Fruit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Bold" w:hAnsi="Arial,Bold" w:cs="Arial,Bold"/>
          <w:b/>
          <w:bCs/>
          <w:color w:val="000000"/>
          <w:sz w:val="36"/>
          <w:szCs w:val="36"/>
        </w:rPr>
      </w:pPr>
      <w:r>
        <w:rPr>
          <w:rFonts w:ascii="Arial,Bold" w:hAnsi="Arial,Bold" w:cs="Arial,Bold"/>
          <w:b/>
          <w:bCs/>
          <w:color w:val="000000"/>
          <w:sz w:val="36"/>
          <w:szCs w:val="36"/>
        </w:rPr>
        <w:t>Peel Extracts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Bold" w:hAnsi="Arial,Bold" w:cs="Arial,Bold"/>
          <w:b/>
          <w:bCs/>
          <w:color w:val="000000"/>
          <w:sz w:val="24"/>
          <w:szCs w:val="24"/>
        </w:rPr>
      </w:pPr>
      <w:r>
        <w:rPr>
          <w:rFonts w:ascii="Arial,Bold" w:hAnsi="Arial,Bold" w:cs="Arial,Bold"/>
          <w:b/>
          <w:bCs/>
          <w:color w:val="000000"/>
          <w:sz w:val="24"/>
          <w:szCs w:val="24"/>
        </w:rPr>
        <w:t>Mahendran Sekar</w:t>
      </w:r>
      <w:r>
        <w:rPr>
          <w:rFonts w:ascii="Arial,Bold" w:hAnsi="Arial,Bold" w:cs="Arial,Bold"/>
          <w:b/>
          <w:bCs/>
          <w:color w:val="000000"/>
          <w:sz w:val="16"/>
          <w:szCs w:val="16"/>
        </w:rPr>
        <w:t>1*</w:t>
      </w:r>
      <w:r>
        <w:rPr>
          <w:rFonts w:ascii="Arial,Bold" w:hAnsi="Arial,Bold" w:cs="Arial,Bold"/>
          <w:b/>
          <w:bCs/>
          <w:color w:val="000000"/>
          <w:sz w:val="24"/>
          <w:szCs w:val="24"/>
        </w:rPr>
        <w:t xml:space="preserve">, </w:t>
      </w:r>
      <w:proofErr w:type="spellStart"/>
      <w:r>
        <w:rPr>
          <w:rFonts w:ascii="Arial,Bold" w:hAnsi="Arial,Bold" w:cs="Arial,Bold"/>
          <w:b/>
          <w:bCs/>
          <w:color w:val="000000"/>
          <w:sz w:val="24"/>
          <w:szCs w:val="24"/>
        </w:rPr>
        <w:t>Fatin</w:t>
      </w:r>
      <w:proofErr w:type="spellEnd"/>
      <w:r>
        <w:rPr>
          <w:rFonts w:ascii="Arial,Bold" w:hAnsi="Arial,Bold" w:cs="Arial,Bold"/>
          <w:b/>
          <w:bCs/>
          <w:color w:val="000000"/>
          <w:sz w:val="24"/>
          <w:szCs w:val="24"/>
        </w:rPr>
        <w:t xml:space="preserve"> Nabila Aziz Jaffar</w:t>
      </w:r>
      <w:r>
        <w:rPr>
          <w:rFonts w:ascii="Arial,Bold" w:hAnsi="Arial,Bold" w:cs="Arial,Bold"/>
          <w:b/>
          <w:bCs/>
          <w:color w:val="000000"/>
          <w:sz w:val="16"/>
          <w:szCs w:val="16"/>
        </w:rPr>
        <w:t>1</w:t>
      </w:r>
      <w:r>
        <w:rPr>
          <w:rFonts w:ascii="Arial,Bold" w:hAnsi="Arial,Bold" w:cs="Arial,Bold"/>
          <w:b/>
          <w:bCs/>
          <w:color w:val="000000"/>
          <w:sz w:val="24"/>
          <w:szCs w:val="24"/>
        </w:rPr>
        <w:t xml:space="preserve">, </w:t>
      </w:r>
      <w:proofErr w:type="spellStart"/>
      <w:r>
        <w:rPr>
          <w:rFonts w:ascii="Arial,Bold" w:hAnsi="Arial,Bold" w:cs="Arial,Bold"/>
          <w:b/>
          <w:bCs/>
          <w:color w:val="000000"/>
          <w:sz w:val="24"/>
          <w:szCs w:val="24"/>
        </w:rPr>
        <w:t>Nur</w:t>
      </w:r>
      <w:proofErr w:type="spellEnd"/>
      <w:r>
        <w:rPr>
          <w:rFonts w:ascii="Arial,Bold" w:hAnsi="Arial,Bold" w:cs="Arial,Bold"/>
          <w:b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Arial,Bold" w:hAnsi="Arial,Bold" w:cs="Arial,Bold"/>
          <w:b/>
          <w:bCs/>
          <w:color w:val="000000"/>
          <w:sz w:val="24"/>
          <w:szCs w:val="24"/>
        </w:rPr>
        <w:t>Hasyimah</w:t>
      </w:r>
      <w:proofErr w:type="spellEnd"/>
      <w:r>
        <w:rPr>
          <w:rFonts w:ascii="Arial,Bold" w:hAnsi="Arial,Bold" w:cs="Arial,Bold"/>
          <w:b/>
          <w:bCs/>
          <w:color w:val="000000"/>
          <w:sz w:val="24"/>
          <w:szCs w:val="24"/>
        </w:rPr>
        <w:t xml:space="preserve"> Zahari</w:t>
      </w:r>
      <w:r>
        <w:rPr>
          <w:rFonts w:ascii="Arial,Bold" w:hAnsi="Arial,Bold" w:cs="Arial,Bold"/>
          <w:b/>
          <w:bCs/>
          <w:color w:val="000000"/>
          <w:sz w:val="16"/>
          <w:szCs w:val="16"/>
        </w:rPr>
        <w:t>1</w:t>
      </w:r>
      <w:r>
        <w:rPr>
          <w:rFonts w:ascii="Arial,Bold" w:hAnsi="Arial,Bold" w:cs="Arial,Bold"/>
          <w:b/>
          <w:bCs/>
          <w:color w:val="000000"/>
          <w:sz w:val="24"/>
          <w:szCs w:val="24"/>
        </w:rPr>
        <w:t>,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Bold" w:hAnsi="Arial,Bold" w:cs="Arial,Bold"/>
          <w:b/>
          <w:bCs/>
          <w:color w:val="000000"/>
          <w:sz w:val="24"/>
          <w:szCs w:val="24"/>
        </w:rPr>
      </w:pPr>
      <w:proofErr w:type="spellStart"/>
      <w:r>
        <w:rPr>
          <w:rFonts w:ascii="Arial,Bold" w:hAnsi="Arial,Bold" w:cs="Arial,Bold"/>
          <w:b/>
          <w:bCs/>
          <w:color w:val="000000"/>
          <w:sz w:val="24"/>
          <w:szCs w:val="24"/>
        </w:rPr>
        <w:t>NurIzzati</w:t>
      </w:r>
      <w:proofErr w:type="spellEnd"/>
      <w:r>
        <w:rPr>
          <w:rFonts w:ascii="Arial,Bold" w:hAnsi="Arial,Bold" w:cs="Arial,Bold"/>
          <w:b/>
          <w:bCs/>
          <w:color w:val="000000"/>
          <w:sz w:val="24"/>
          <w:szCs w:val="24"/>
        </w:rPr>
        <w:t xml:space="preserve"> Mokhtar</w:t>
      </w:r>
      <w:r>
        <w:rPr>
          <w:rFonts w:ascii="Arial,Bold" w:hAnsi="Arial,Bold" w:cs="Arial,Bold"/>
          <w:b/>
          <w:bCs/>
          <w:color w:val="000000"/>
          <w:sz w:val="16"/>
          <w:szCs w:val="16"/>
        </w:rPr>
        <w:t>1</w:t>
      </w:r>
      <w:r>
        <w:rPr>
          <w:rFonts w:ascii="Arial,Bold" w:hAnsi="Arial,Bold" w:cs="Arial,Bold"/>
          <w:b/>
          <w:bCs/>
          <w:color w:val="000000"/>
          <w:sz w:val="24"/>
          <w:szCs w:val="24"/>
        </w:rPr>
        <w:t xml:space="preserve">, </w:t>
      </w:r>
      <w:proofErr w:type="spellStart"/>
      <w:r>
        <w:rPr>
          <w:rFonts w:ascii="Arial,Bold" w:hAnsi="Arial,Bold" w:cs="Arial,Bold"/>
          <w:b/>
          <w:bCs/>
          <w:color w:val="000000"/>
          <w:sz w:val="24"/>
          <w:szCs w:val="24"/>
        </w:rPr>
        <w:t>Nurul</w:t>
      </w:r>
      <w:proofErr w:type="spellEnd"/>
      <w:r>
        <w:rPr>
          <w:rFonts w:ascii="Arial,Bold" w:hAnsi="Arial,Bold" w:cs="Arial,Bold"/>
          <w:b/>
          <w:bCs/>
          <w:color w:val="000000"/>
          <w:sz w:val="24"/>
          <w:szCs w:val="24"/>
        </w:rPr>
        <w:t xml:space="preserve"> Ain Zulkifli</w:t>
      </w:r>
      <w:r>
        <w:rPr>
          <w:rFonts w:ascii="Arial,Bold" w:hAnsi="Arial,Bold" w:cs="Arial,Bold"/>
          <w:b/>
          <w:bCs/>
          <w:color w:val="000000"/>
          <w:sz w:val="16"/>
          <w:szCs w:val="16"/>
        </w:rPr>
        <w:t>1</w:t>
      </w:r>
      <w:r>
        <w:rPr>
          <w:rFonts w:ascii="Arial,Bold" w:hAnsi="Arial,Bold" w:cs="Arial,Bold"/>
          <w:b/>
          <w:bCs/>
          <w:color w:val="000000"/>
          <w:sz w:val="24"/>
          <w:szCs w:val="24"/>
        </w:rPr>
        <w:t>,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Bold" w:hAnsi="Arial,Bold" w:cs="Arial,Bold"/>
          <w:b/>
          <w:bCs/>
          <w:color w:val="000000"/>
          <w:sz w:val="16"/>
          <w:szCs w:val="16"/>
        </w:rPr>
      </w:pPr>
      <w:proofErr w:type="spellStart"/>
      <w:r>
        <w:rPr>
          <w:rFonts w:ascii="Arial,Bold" w:hAnsi="Arial,Bold" w:cs="Arial,Bold"/>
          <w:b/>
          <w:bCs/>
          <w:color w:val="000000"/>
          <w:sz w:val="24"/>
          <w:szCs w:val="24"/>
        </w:rPr>
        <w:t>Ramizatun</w:t>
      </w:r>
      <w:proofErr w:type="spellEnd"/>
      <w:r>
        <w:rPr>
          <w:rFonts w:ascii="Arial,Bold" w:hAnsi="Arial,Bold" w:cs="Arial,Bold"/>
          <w:b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Arial,Bold" w:hAnsi="Arial,Bold" w:cs="Arial,Bold"/>
          <w:b/>
          <w:bCs/>
          <w:color w:val="000000"/>
          <w:sz w:val="24"/>
          <w:szCs w:val="24"/>
        </w:rPr>
        <w:t>Annisa</w:t>
      </w:r>
      <w:proofErr w:type="spellEnd"/>
      <w:r>
        <w:rPr>
          <w:rFonts w:ascii="Arial,Bold" w:hAnsi="Arial,Bold" w:cs="Arial,Bold"/>
          <w:b/>
          <w:bCs/>
          <w:color w:val="000000"/>
          <w:sz w:val="24"/>
          <w:szCs w:val="24"/>
        </w:rPr>
        <w:t xml:space="preserve"> Kamaruzaman</w:t>
      </w:r>
      <w:r>
        <w:rPr>
          <w:rFonts w:ascii="Arial,Bold" w:hAnsi="Arial,Bold" w:cs="Arial,Bold"/>
          <w:b/>
          <w:bCs/>
          <w:color w:val="000000"/>
          <w:sz w:val="16"/>
          <w:szCs w:val="16"/>
        </w:rPr>
        <w:t xml:space="preserve">1 </w:t>
      </w:r>
      <w:r>
        <w:rPr>
          <w:rFonts w:ascii="Arial,Bold" w:hAnsi="Arial,Bold" w:cs="Arial,Bold"/>
          <w:b/>
          <w:bCs/>
          <w:color w:val="000000"/>
          <w:sz w:val="24"/>
          <w:szCs w:val="24"/>
        </w:rPr>
        <w:t xml:space="preserve">and </w:t>
      </w:r>
      <w:proofErr w:type="spellStart"/>
      <w:r>
        <w:rPr>
          <w:rFonts w:ascii="Arial,Bold" w:hAnsi="Arial,Bold" w:cs="Arial,Bold"/>
          <w:b/>
          <w:bCs/>
          <w:color w:val="000000"/>
          <w:sz w:val="24"/>
          <w:szCs w:val="24"/>
        </w:rPr>
        <w:t>Syafiq</w:t>
      </w:r>
      <w:proofErr w:type="spellEnd"/>
      <w:r>
        <w:rPr>
          <w:rFonts w:ascii="Arial,Bold" w:hAnsi="Arial,Bold" w:cs="Arial,Bold"/>
          <w:b/>
          <w:bCs/>
          <w:color w:val="000000"/>
          <w:sz w:val="24"/>
          <w:szCs w:val="24"/>
        </w:rPr>
        <w:t xml:space="preserve"> Abdullah</w:t>
      </w:r>
      <w:r>
        <w:rPr>
          <w:rFonts w:ascii="Arial,Bold" w:hAnsi="Arial,Bold" w:cs="Arial,Bold"/>
          <w:b/>
          <w:bCs/>
          <w:color w:val="000000"/>
          <w:sz w:val="16"/>
          <w:szCs w:val="16"/>
        </w:rPr>
        <w:t>1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Italic" w:hAnsi="Arial,Italic" w:cs="Arial,Italic"/>
          <w:i/>
          <w:iCs/>
          <w:color w:val="000000"/>
          <w:sz w:val="20"/>
          <w:szCs w:val="20"/>
        </w:rPr>
      </w:pPr>
      <w:r>
        <w:rPr>
          <w:rFonts w:ascii="Arial,Italic" w:hAnsi="Arial,Italic" w:cs="Arial,Italic"/>
          <w:i/>
          <w:iCs/>
          <w:color w:val="000000"/>
          <w:sz w:val="13"/>
          <w:szCs w:val="13"/>
        </w:rPr>
        <w:t>1</w:t>
      </w:r>
      <w:r>
        <w:rPr>
          <w:rFonts w:ascii="Arial,Italic" w:hAnsi="Arial,Italic" w:cs="Arial,Italic"/>
          <w:i/>
          <w:iCs/>
          <w:color w:val="000000"/>
          <w:sz w:val="20"/>
          <w:szCs w:val="20"/>
        </w:rPr>
        <w:t xml:space="preserve">Faculty of Pharmacy and Health Sciences, </w:t>
      </w:r>
      <w:proofErr w:type="spellStart"/>
      <w:r>
        <w:rPr>
          <w:rFonts w:ascii="Arial,Italic" w:hAnsi="Arial,Italic" w:cs="Arial,Italic"/>
          <w:i/>
          <w:iCs/>
          <w:color w:val="000000"/>
          <w:sz w:val="20"/>
          <w:szCs w:val="20"/>
        </w:rPr>
        <w:t>Universiti</w:t>
      </w:r>
      <w:proofErr w:type="spellEnd"/>
      <w:r>
        <w:rPr>
          <w:rFonts w:ascii="Arial,Italic" w:hAnsi="Arial,Italic" w:cs="Arial,Italic"/>
          <w:i/>
          <w:iCs/>
          <w:color w:val="000000"/>
          <w:sz w:val="20"/>
          <w:szCs w:val="20"/>
        </w:rPr>
        <w:t xml:space="preserve"> Kuala Lumpur, Royal College of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Italic" w:hAnsi="Arial,Italic" w:cs="Arial,Italic"/>
          <w:i/>
          <w:iCs/>
          <w:color w:val="000000"/>
          <w:sz w:val="20"/>
          <w:szCs w:val="20"/>
        </w:rPr>
      </w:pPr>
      <w:r>
        <w:rPr>
          <w:rFonts w:ascii="Arial,Italic" w:hAnsi="Arial,Italic" w:cs="Arial,Italic"/>
          <w:i/>
          <w:iCs/>
          <w:color w:val="000000"/>
          <w:sz w:val="20"/>
          <w:szCs w:val="20"/>
        </w:rPr>
        <w:t>Medicine Perak, Ipoh – 30450, Malaysia.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BoldItalic" w:hAnsi="Arial,BoldItalic" w:cs="Arial,BoldItalic"/>
          <w:b/>
          <w:bCs/>
          <w:i/>
          <w:iCs/>
          <w:color w:val="000000"/>
          <w:sz w:val="20"/>
          <w:szCs w:val="20"/>
        </w:rPr>
      </w:pPr>
      <w:r>
        <w:rPr>
          <w:rFonts w:ascii="Arial,BoldItalic" w:hAnsi="Arial,BoldItalic" w:cs="Arial,BoldItalic"/>
          <w:b/>
          <w:bCs/>
          <w:i/>
          <w:iCs/>
          <w:color w:val="000000"/>
          <w:sz w:val="20"/>
          <w:szCs w:val="20"/>
        </w:rPr>
        <w:t>Authors’ contributions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Italic" w:hAnsi="Arial,Italic" w:cs="Arial,Italic"/>
          <w:i/>
          <w:iCs/>
          <w:color w:val="000000"/>
          <w:sz w:val="20"/>
          <w:szCs w:val="20"/>
        </w:rPr>
      </w:pPr>
      <w:r>
        <w:rPr>
          <w:rFonts w:ascii="Arial,Italic" w:hAnsi="Arial,Italic" w:cs="Arial,Italic"/>
          <w:i/>
          <w:iCs/>
          <w:color w:val="000000"/>
          <w:sz w:val="20"/>
          <w:szCs w:val="20"/>
        </w:rPr>
        <w:t>This work was carried out in collaboration between all authors. Author MS designed the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Italic" w:hAnsi="Arial,Italic" w:cs="Arial,Italic"/>
          <w:i/>
          <w:iCs/>
          <w:color w:val="000000"/>
          <w:sz w:val="20"/>
          <w:szCs w:val="20"/>
        </w:rPr>
      </w:pPr>
      <w:proofErr w:type="gramStart"/>
      <w:r>
        <w:rPr>
          <w:rFonts w:ascii="Arial,Italic" w:hAnsi="Arial,Italic" w:cs="Arial,Italic"/>
          <w:i/>
          <w:iCs/>
          <w:color w:val="000000"/>
          <w:sz w:val="20"/>
          <w:szCs w:val="20"/>
        </w:rPr>
        <w:t>study</w:t>
      </w:r>
      <w:proofErr w:type="gramEnd"/>
      <w:r>
        <w:rPr>
          <w:rFonts w:ascii="Arial,Italic" w:hAnsi="Arial,Italic" w:cs="Arial,Italic"/>
          <w:i/>
          <w:iCs/>
          <w:color w:val="000000"/>
          <w:sz w:val="20"/>
          <w:szCs w:val="20"/>
        </w:rPr>
        <w:t>, wrote the protocol, and wrote the first draft of the manuscript. Authors FNAJ, NHZ,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Italic" w:hAnsi="Arial,Italic" w:cs="Arial,Italic"/>
          <w:i/>
          <w:iCs/>
          <w:color w:val="000000"/>
          <w:sz w:val="20"/>
          <w:szCs w:val="20"/>
        </w:rPr>
      </w:pPr>
      <w:r>
        <w:rPr>
          <w:rFonts w:ascii="Arial,Italic" w:hAnsi="Arial,Italic" w:cs="Arial,Italic"/>
          <w:i/>
          <w:iCs/>
          <w:color w:val="000000"/>
          <w:sz w:val="20"/>
          <w:szCs w:val="20"/>
        </w:rPr>
        <w:t>NM, NAZ, RAK and SA managed the analyses of the data. All authors read and approved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Italic" w:hAnsi="Arial,Italic" w:cs="Arial,Italic"/>
          <w:i/>
          <w:iCs/>
          <w:color w:val="000000"/>
          <w:sz w:val="20"/>
          <w:szCs w:val="20"/>
        </w:rPr>
      </w:pPr>
      <w:proofErr w:type="gramStart"/>
      <w:r>
        <w:rPr>
          <w:rFonts w:ascii="Arial,Italic" w:hAnsi="Arial,Italic" w:cs="Arial,Italic"/>
          <w:i/>
          <w:iCs/>
          <w:color w:val="000000"/>
          <w:sz w:val="20"/>
          <w:szCs w:val="20"/>
        </w:rPr>
        <w:t>the</w:t>
      </w:r>
      <w:proofErr w:type="gramEnd"/>
      <w:r>
        <w:rPr>
          <w:rFonts w:ascii="Arial,Italic" w:hAnsi="Arial,Italic" w:cs="Arial,Italic"/>
          <w:i/>
          <w:iCs/>
          <w:color w:val="000000"/>
          <w:sz w:val="20"/>
          <w:szCs w:val="20"/>
        </w:rPr>
        <w:t xml:space="preserve"> final manuscript.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BoldItalic" w:hAnsi="Arial,BoldItalic" w:cs="Arial,BoldItalic"/>
          <w:b/>
          <w:bCs/>
          <w:i/>
          <w:iCs/>
          <w:color w:val="000000"/>
          <w:sz w:val="20"/>
          <w:szCs w:val="20"/>
        </w:rPr>
      </w:pPr>
      <w:r>
        <w:rPr>
          <w:rFonts w:ascii="Arial,BoldItalic" w:hAnsi="Arial,BoldItalic" w:cs="Arial,BoldItalic"/>
          <w:b/>
          <w:bCs/>
          <w:i/>
          <w:iCs/>
          <w:color w:val="000000"/>
          <w:sz w:val="20"/>
          <w:szCs w:val="20"/>
        </w:rPr>
        <w:t>Received 9</w:t>
      </w:r>
      <w:r>
        <w:rPr>
          <w:rFonts w:ascii="Arial,BoldItalic" w:hAnsi="Arial,BoldItalic" w:cs="Arial,BoldItalic"/>
          <w:b/>
          <w:bCs/>
          <w:i/>
          <w:iCs/>
          <w:color w:val="000000"/>
          <w:sz w:val="13"/>
          <w:szCs w:val="13"/>
        </w:rPr>
        <w:t xml:space="preserve">th </w:t>
      </w:r>
      <w:r>
        <w:rPr>
          <w:rFonts w:ascii="Arial,BoldItalic" w:hAnsi="Arial,BoldItalic" w:cs="Arial,BoldItalic"/>
          <w:b/>
          <w:bCs/>
          <w:i/>
          <w:iCs/>
          <w:color w:val="000000"/>
          <w:sz w:val="20"/>
          <w:szCs w:val="20"/>
        </w:rPr>
        <w:t>May 2014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BoldItalic" w:hAnsi="Arial,BoldItalic" w:cs="Arial,BoldItalic"/>
          <w:b/>
          <w:bCs/>
          <w:i/>
          <w:iCs/>
          <w:color w:val="000000"/>
          <w:sz w:val="20"/>
          <w:szCs w:val="20"/>
        </w:rPr>
      </w:pPr>
      <w:r>
        <w:rPr>
          <w:rFonts w:ascii="Arial,BoldItalic" w:hAnsi="Arial,BoldItalic" w:cs="Arial,BoldItalic"/>
          <w:b/>
          <w:bCs/>
          <w:i/>
          <w:iCs/>
          <w:color w:val="000000"/>
          <w:sz w:val="20"/>
          <w:szCs w:val="20"/>
        </w:rPr>
        <w:t>Accepted 26</w:t>
      </w:r>
      <w:r>
        <w:rPr>
          <w:rFonts w:ascii="Arial,BoldItalic" w:hAnsi="Arial,BoldItalic" w:cs="Arial,BoldItalic"/>
          <w:b/>
          <w:bCs/>
          <w:i/>
          <w:iCs/>
          <w:color w:val="000000"/>
          <w:sz w:val="13"/>
          <w:szCs w:val="13"/>
        </w:rPr>
        <w:t xml:space="preserve">th </w:t>
      </w:r>
      <w:r>
        <w:rPr>
          <w:rFonts w:ascii="Arial,BoldItalic" w:hAnsi="Arial,BoldItalic" w:cs="Arial,BoldItalic"/>
          <w:b/>
          <w:bCs/>
          <w:i/>
          <w:iCs/>
          <w:color w:val="000000"/>
          <w:sz w:val="20"/>
          <w:szCs w:val="20"/>
        </w:rPr>
        <w:t>June 2014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BoldItalic" w:hAnsi="Arial,BoldItalic" w:cs="Arial,BoldItalic"/>
          <w:b/>
          <w:bCs/>
          <w:i/>
          <w:iCs/>
          <w:color w:val="000000"/>
          <w:sz w:val="20"/>
          <w:szCs w:val="20"/>
        </w:rPr>
      </w:pPr>
      <w:r>
        <w:rPr>
          <w:rFonts w:ascii="Arial,BoldItalic" w:hAnsi="Arial,BoldItalic" w:cs="Arial,BoldItalic"/>
          <w:b/>
          <w:bCs/>
          <w:i/>
          <w:iCs/>
          <w:color w:val="000000"/>
          <w:sz w:val="20"/>
          <w:szCs w:val="20"/>
        </w:rPr>
        <w:t>Published 12</w:t>
      </w:r>
      <w:r>
        <w:rPr>
          <w:rFonts w:ascii="Arial,BoldItalic" w:hAnsi="Arial,BoldItalic" w:cs="Arial,BoldItalic"/>
          <w:b/>
          <w:bCs/>
          <w:i/>
          <w:iCs/>
          <w:color w:val="000000"/>
          <w:sz w:val="13"/>
          <w:szCs w:val="13"/>
        </w:rPr>
        <w:t xml:space="preserve">th </w:t>
      </w:r>
      <w:r>
        <w:rPr>
          <w:rFonts w:ascii="Arial,BoldItalic" w:hAnsi="Arial,BoldItalic" w:cs="Arial,BoldItalic"/>
          <w:b/>
          <w:bCs/>
          <w:i/>
          <w:iCs/>
          <w:color w:val="000000"/>
          <w:sz w:val="20"/>
          <w:szCs w:val="20"/>
        </w:rPr>
        <w:t>July 2014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Bold" w:hAnsi="Arial,Bold" w:cs="Arial,Bold"/>
          <w:b/>
          <w:bCs/>
          <w:color w:val="000000"/>
        </w:rPr>
      </w:pPr>
      <w:r>
        <w:rPr>
          <w:rFonts w:ascii="Arial,Bold" w:hAnsi="Arial,Bold" w:cs="Arial,Bold"/>
          <w:b/>
          <w:bCs/>
          <w:color w:val="000000"/>
        </w:rPr>
        <w:t>ABSTRACT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,Bold" w:hAnsi="Arial,Bold" w:cs="Arial,Bold"/>
          <w:b/>
          <w:bCs/>
          <w:color w:val="000000"/>
          <w:sz w:val="20"/>
          <w:szCs w:val="20"/>
        </w:rPr>
        <w:t xml:space="preserve">Background and Aims: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Rambutan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fruits are native to the humid tropical regions of the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Peninsular Malaysia in Southeast Asia. Its antimicrobial properties are well known. There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are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two varieties of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rambutan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fruits available in Malaysian market i.e. red and yellow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proofErr w:type="spellStart"/>
      <w:proofErr w:type="gramStart"/>
      <w:r>
        <w:rPr>
          <w:rFonts w:ascii="Arial" w:hAnsi="Arial" w:cs="Arial"/>
          <w:color w:val="000000"/>
          <w:sz w:val="20"/>
          <w:szCs w:val="20"/>
        </w:rPr>
        <w:t>rambutan</w:t>
      </w:r>
      <w:proofErr w:type="spellEnd"/>
      <w:proofErr w:type="gramEnd"/>
      <w:r>
        <w:rPr>
          <w:rFonts w:ascii="Arial" w:hAnsi="Arial" w:cs="Arial"/>
          <w:color w:val="000000"/>
          <w:sz w:val="20"/>
          <w:szCs w:val="20"/>
        </w:rPr>
        <w:t>.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,Bold" w:hAnsi="Arial,Bold" w:cs="Arial,Bold"/>
          <w:b/>
          <w:bCs/>
          <w:color w:val="000000"/>
          <w:sz w:val="20"/>
          <w:szCs w:val="20"/>
        </w:rPr>
        <w:t xml:space="preserve">Methodology: </w:t>
      </w:r>
      <w:r>
        <w:rPr>
          <w:rFonts w:ascii="Arial" w:hAnsi="Arial" w:cs="Arial"/>
          <w:color w:val="000000"/>
          <w:sz w:val="20"/>
          <w:szCs w:val="20"/>
        </w:rPr>
        <w:t>In the present study, a qualitative phytochemical analysis along with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antibacterial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properties of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methanolic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extract of both the varieties of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rambutan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peels were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Italic" w:hAnsi="Arial,Italic" w:cs="Arial,Italic"/>
          <w:i/>
          <w:iCs/>
          <w:color w:val="000000"/>
          <w:sz w:val="20"/>
          <w:szCs w:val="20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carried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out by disc diffusion method against </w:t>
      </w:r>
      <w:r>
        <w:rPr>
          <w:rFonts w:ascii="Arial,Italic" w:hAnsi="Arial,Italic" w:cs="Arial,Italic"/>
          <w:i/>
          <w:iCs/>
          <w:color w:val="000000"/>
          <w:sz w:val="20"/>
          <w:szCs w:val="20"/>
        </w:rPr>
        <w:t>Streptococcus pyogenes, Staphylococcus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proofErr w:type="gramStart"/>
      <w:r>
        <w:rPr>
          <w:rFonts w:ascii="Arial,Italic" w:hAnsi="Arial,Italic" w:cs="Arial,Italic"/>
          <w:i/>
          <w:iCs/>
          <w:color w:val="000000"/>
          <w:sz w:val="20"/>
          <w:szCs w:val="20"/>
        </w:rPr>
        <w:t>aureus</w:t>
      </w:r>
      <w:proofErr w:type="gramEnd"/>
      <w:r>
        <w:rPr>
          <w:rFonts w:ascii="Arial,Italic" w:hAnsi="Arial,Italic" w:cs="Arial,Italic"/>
          <w:i/>
          <w:iCs/>
          <w:color w:val="000000"/>
          <w:sz w:val="20"/>
          <w:szCs w:val="20"/>
        </w:rPr>
        <w:t xml:space="preserve">, Escherichia coli </w:t>
      </w:r>
      <w:r>
        <w:rPr>
          <w:rFonts w:ascii="Arial" w:hAnsi="Arial" w:cs="Arial"/>
          <w:color w:val="000000"/>
          <w:sz w:val="20"/>
          <w:szCs w:val="20"/>
        </w:rPr>
        <w:t xml:space="preserve">and </w:t>
      </w:r>
      <w:r>
        <w:rPr>
          <w:rFonts w:ascii="Arial,Italic" w:hAnsi="Arial,Italic" w:cs="Arial,Italic"/>
          <w:i/>
          <w:iCs/>
          <w:color w:val="000000"/>
          <w:sz w:val="20"/>
          <w:szCs w:val="20"/>
        </w:rPr>
        <w:t>Pseudomonas aeruginosa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,Bold" w:hAnsi="Arial,Bold" w:cs="Arial,Bold"/>
          <w:b/>
          <w:bCs/>
          <w:color w:val="000000"/>
          <w:sz w:val="20"/>
          <w:szCs w:val="20"/>
        </w:rPr>
        <w:t xml:space="preserve">Results: </w:t>
      </w:r>
      <w:r>
        <w:rPr>
          <w:rFonts w:ascii="Arial" w:hAnsi="Arial" w:cs="Arial"/>
          <w:color w:val="000000"/>
          <w:sz w:val="20"/>
          <w:szCs w:val="20"/>
        </w:rPr>
        <w:t xml:space="preserve">The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methanolic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extract of yellow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rambutan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peels showed more potency than red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proofErr w:type="spellStart"/>
      <w:proofErr w:type="gramStart"/>
      <w:r>
        <w:rPr>
          <w:rFonts w:ascii="Arial" w:hAnsi="Arial" w:cs="Arial"/>
          <w:color w:val="000000"/>
          <w:sz w:val="20"/>
          <w:szCs w:val="20"/>
        </w:rPr>
        <w:t>rambutan</w:t>
      </w:r>
      <w:proofErr w:type="spellEnd"/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peels against </w:t>
      </w:r>
      <w:r>
        <w:rPr>
          <w:rFonts w:ascii="Arial,Italic" w:hAnsi="Arial,Italic" w:cs="Arial,Italic"/>
          <w:i/>
          <w:iCs/>
          <w:color w:val="000000"/>
          <w:sz w:val="20"/>
          <w:szCs w:val="20"/>
        </w:rPr>
        <w:t xml:space="preserve">Streptococcus pyogenes </w:t>
      </w:r>
      <w:r>
        <w:rPr>
          <w:rFonts w:ascii="Arial" w:hAnsi="Arial" w:cs="Arial"/>
          <w:color w:val="000000"/>
          <w:sz w:val="20"/>
          <w:szCs w:val="20"/>
        </w:rPr>
        <w:t xml:space="preserve">and </w:t>
      </w:r>
      <w:r>
        <w:rPr>
          <w:rFonts w:ascii="Arial,Italic" w:hAnsi="Arial,Italic" w:cs="Arial,Italic"/>
          <w:i/>
          <w:iCs/>
          <w:color w:val="000000"/>
          <w:sz w:val="20"/>
          <w:szCs w:val="20"/>
        </w:rPr>
        <w:t xml:space="preserve">Staphylococcus aureus </w:t>
      </w:r>
      <w:r>
        <w:rPr>
          <w:rFonts w:ascii="Arial" w:hAnsi="Arial" w:cs="Arial"/>
          <w:color w:val="000000"/>
          <w:sz w:val="20"/>
          <w:szCs w:val="20"/>
        </w:rPr>
        <w:t>ranged from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7-10mm and 5-12mm, respectively in different concentrations. At the same time both the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,Italic" w:hAnsi="Arial,Italic" w:cs="Arial,Italic"/>
          <w:i/>
          <w:iCs/>
          <w:color w:val="000000"/>
          <w:sz w:val="20"/>
          <w:szCs w:val="20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extracts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do not showed zone of inhibition against </w:t>
      </w:r>
      <w:r>
        <w:rPr>
          <w:rFonts w:ascii="Arial,Italic" w:hAnsi="Arial,Italic" w:cs="Arial,Italic"/>
          <w:i/>
          <w:iCs/>
          <w:color w:val="000000"/>
          <w:sz w:val="20"/>
          <w:szCs w:val="20"/>
        </w:rPr>
        <w:t xml:space="preserve">Escherichia coli </w:t>
      </w:r>
      <w:r>
        <w:rPr>
          <w:rFonts w:ascii="Arial" w:hAnsi="Arial" w:cs="Arial"/>
          <w:color w:val="000000"/>
          <w:sz w:val="20"/>
          <w:szCs w:val="20"/>
        </w:rPr>
        <w:t xml:space="preserve">and </w:t>
      </w:r>
      <w:r>
        <w:rPr>
          <w:rFonts w:ascii="Arial,Italic" w:hAnsi="Arial,Italic" w:cs="Arial,Italic"/>
          <w:i/>
          <w:iCs/>
          <w:color w:val="000000"/>
          <w:sz w:val="20"/>
          <w:szCs w:val="20"/>
        </w:rPr>
        <w:t>Pseudomonas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proofErr w:type="gramStart"/>
      <w:r>
        <w:rPr>
          <w:rFonts w:ascii="Arial,Italic" w:hAnsi="Arial,Italic" w:cs="Arial,Italic"/>
          <w:i/>
          <w:iCs/>
          <w:color w:val="000000"/>
          <w:sz w:val="20"/>
          <w:szCs w:val="20"/>
        </w:rPr>
        <w:t>aeruginosa</w:t>
      </w:r>
      <w:proofErr w:type="gramEnd"/>
      <w:r>
        <w:rPr>
          <w:rFonts w:ascii="Arial" w:hAnsi="Arial" w:cs="Arial"/>
          <w:color w:val="000000"/>
          <w:sz w:val="20"/>
          <w:szCs w:val="20"/>
        </w:rPr>
        <w:t>.</w:t>
      </w:r>
    </w:p>
    <w:p w:rsidR="005374BF" w:rsidRDefault="005374BF" w:rsidP="005374B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,Bold" w:hAnsi="Arial,Bold" w:cs="Arial,Bold"/>
          <w:b/>
          <w:bCs/>
          <w:color w:val="000000"/>
          <w:sz w:val="20"/>
          <w:szCs w:val="20"/>
        </w:rPr>
        <w:lastRenderedPageBreak/>
        <w:t xml:space="preserve">Conclusion: </w:t>
      </w:r>
      <w:r>
        <w:rPr>
          <w:rFonts w:ascii="Arial" w:hAnsi="Arial" w:cs="Arial"/>
          <w:color w:val="000000"/>
          <w:sz w:val="20"/>
          <w:szCs w:val="20"/>
        </w:rPr>
        <w:t xml:space="preserve">These results showed that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methanolic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extract of yellow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rambutan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peels are</w:t>
      </w:r>
    </w:p>
    <w:p w:rsidR="003262A8" w:rsidRPr="005374BF" w:rsidRDefault="005374BF" w:rsidP="005374BF">
      <w:pPr>
        <w:spacing w:line="360" w:lineRule="auto"/>
      </w:pPr>
      <w:proofErr w:type="gramStart"/>
      <w:r>
        <w:rPr>
          <w:rFonts w:ascii="Arial" w:hAnsi="Arial" w:cs="Arial"/>
          <w:color w:val="000000"/>
          <w:sz w:val="20"/>
          <w:szCs w:val="20"/>
        </w:rPr>
        <w:t>good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candidate for further investigation against gram positive bacteria</w:t>
      </w:r>
      <w:bookmarkEnd w:id="0"/>
    </w:p>
    <w:sectPr w:rsidR="003262A8" w:rsidRPr="005374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,Bold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,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891"/>
    <w:rsid w:val="00170894"/>
    <w:rsid w:val="003262A8"/>
    <w:rsid w:val="005374BF"/>
    <w:rsid w:val="00757787"/>
    <w:rsid w:val="00B00891"/>
    <w:rsid w:val="00F07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F91CB6E-CAC3-495D-8781-8A0795048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ITD1</dc:creator>
  <cp:keywords/>
  <dc:description/>
  <cp:lastModifiedBy>ITD1</cp:lastModifiedBy>
  <cp:revision>2</cp:revision>
  <dcterms:created xsi:type="dcterms:W3CDTF">2015-12-14T09:50:00Z</dcterms:created>
  <dcterms:modified xsi:type="dcterms:W3CDTF">2015-12-14T09:50:00Z</dcterms:modified>
</cp:coreProperties>
</file>